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#10</w:t>
      </w:r>
      <w:r w:rsidR="00B1063A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AD4BCF">
        <w:rPr>
          <w:bCs/>
          <w:noProof w:val="0"/>
          <w:sz w:val="24"/>
          <w:szCs w:val="24"/>
        </w:rPr>
        <w:t>9</w:t>
      </w:r>
      <w:r w:rsidR="002F65CD">
        <w:rPr>
          <w:bCs/>
          <w:noProof w:val="0"/>
          <w:sz w:val="24"/>
          <w:szCs w:val="24"/>
        </w:rPr>
        <w:t>75</w:t>
      </w:r>
      <w:r w:rsidR="00CA386F">
        <w:rPr>
          <w:bCs/>
          <w:noProof w:val="0"/>
          <w:sz w:val="24"/>
          <w:szCs w:val="24"/>
        </w:rPr>
        <w:t>51</w:t>
      </w:r>
    </w:p>
    <w:p w:rsidR="00CD4C7B" w:rsidRPr="002F65CD" w:rsidRDefault="00B1063A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2" w:name="_Hlk490060723"/>
      <w:r w:rsidRPr="002F65CD">
        <w:rPr>
          <w:rFonts w:cs="Arial"/>
          <w:sz w:val="24"/>
          <w:szCs w:val="24"/>
          <w:lang w:val="nb-NO"/>
        </w:rPr>
        <w:t>Reno (NV)</w:t>
      </w:r>
      <w:r w:rsidR="001370F2" w:rsidRPr="002F65CD">
        <w:rPr>
          <w:rFonts w:cs="Arial"/>
          <w:sz w:val="24"/>
          <w:szCs w:val="24"/>
          <w:lang w:val="nb-NO"/>
        </w:rPr>
        <w:t xml:space="preserve">, </w:t>
      </w:r>
      <w:r w:rsidRPr="002F65CD">
        <w:rPr>
          <w:rFonts w:cs="Arial"/>
          <w:sz w:val="24"/>
          <w:szCs w:val="24"/>
          <w:lang w:val="nb-NO"/>
        </w:rPr>
        <w:t>USA</w:t>
      </w:r>
      <w:r w:rsidR="001370F2" w:rsidRPr="002F65CD">
        <w:rPr>
          <w:rFonts w:cs="Arial"/>
          <w:sz w:val="24"/>
          <w:szCs w:val="24"/>
          <w:lang w:val="nb-NO"/>
        </w:rPr>
        <w:t xml:space="preserve">, </w:t>
      </w:r>
      <w:r w:rsidR="00CB6651" w:rsidRPr="002F65CD">
        <w:rPr>
          <w:rFonts w:cs="Arial"/>
          <w:sz w:val="24"/>
          <w:szCs w:val="24"/>
          <w:lang w:val="nb-NO"/>
        </w:rPr>
        <w:t>1</w:t>
      </w:r>
      <w:r w:rsidRPr="002F65CD">
        <w:rPr>
          <w:rFonts w:cs="Arial"/>
          <w:sz w:val="24"/>
          <w:szCs w:val="24"/>
          <w:lang w:val="nb-NO"/>
        </w:rPr>
        <w:t>8</w:t>
      </w:r>
      <w:r w:rsidR="001370F2" w:rsidRPr="002F65CD">
        <w:rPr>
          <w:rFonts w:cs="Arial"/>
          <w:sz w:val="24"/>
          <w:szCs w:val="24"/>
          <w:lang w:val="nb-NO"/>
        </w:rPr>
        <w:t xml:space="preserve"> – </w:t>
      </w:r>
      <w:r w:rsidRPr="002F65CD">
        <w:rPr>
          <w:rFonts w:cs="Arial"/>
          <w:sz w:val="24"/>
          <w:szCs w:val="24"/>
          <w:lang w:val="nb-NO"/>
        </w:rPr>
        <w:t>22</w:t>
      </w:r>
      <w:r w:rsidR="001370F2" w:rsidRPr="002F65CD">
        <w:rPr>
          <w:rFonts w:cs="Arial"/>
          <w:sz w:val="24"/>
          <w:szCs w:val="24"/>
          <w:lang w:val="nb-NO"/>
        </w:rPr>
        <w:t xml:space="preserve"> </w:t>
      </w:r>
      <w:r w:rsidRPr="002F65CD">
        <w:rPr>
          <w:rFonts w:cs="Arial"/>
          <w:sz w:val="24"/>
          <w:szCs w:val="24"/>
          <w:lang w:val="nb-NO"/>
        </w:rPr>
        <w:t>November</w:t>
      </w:r>
      <w:r w:rsidR="009C4D5C" w:rsidRPr="002F65CD">
        <w:rPr>
          <w:rFonts w:eastAsia="SimSun"/>
          <w:noProof w:val="0"/>
          <w:sz w:val="24"/>
          <w:szCs w:val="24"/>
          <w:lang w:val="nb-NO" w:eastAsia="zh-CN"/>
        </w:rPr>
        <w:t>,</w:t>
      </w:r>
      <w:r w:rsidR="005D4274" w:rsidRPr="002F65CD">
        <w:rPr>
          <w:rFonts w:eastAsia="SimSun"/>
          <w:noProof w:val="0"/>
          <w:sz w:val="24"/>
          <w:szCs w:val="24"/>
          <w:lang w:val="nb-NO" w:eastAsia="zh-CN"/>
        </w:rPr>
        <w:t xml:space="preserve"> </w:t>
      </w:r>
      <w:bookmarkEnd w:id="2"/>
      <w:r w:rsidR="00CD4C7B" w:rsidRPr="002F65CD">
        <w:rPr>
          <w:rFonts w:eastAsia="SimSun"/>
          <w:noProof w:val="0"/>
          <w:sz w:val="24"/>
          <w:szCs w:val="24"/>
          <w:lang w:val="nb-NO" w:eastAsia="zh-CN"/>
        </w:rPr>
        <w:t>20</w:t>
      </w:r>
      <w:r w:rsidR="003454FC" w:rsidRPr="002F65CD">
        <w:rPr>
          <w:rFonts w:eastAsia="SimSun"/>
          <w:noProof w:val="0"/>
          <w:sz w:val="24"/>
          <w:szCs w:val="24"/>
          <w:lang w:val="nb-NO" w:eastAsia="zh-CN"/>
        </w:rPr>
        <w:t>1</w:t>
      </w:r>
      <w:r w:rsidR="00AD4BCF" w:rsidRPr="002F65CD">
        <w:rPr>
          <w:rFonts w:eastAsia="SimSun"/>
          <w:noProof w:val="0"/>
          <w:sz w:val="24"/>
          <w:szCs w:val="24"/>
          <w:lang w:val="nb-NO" w:eastAsia="zh-CN"/>
        </w:rPr>
        <w:t>9</w:t>
      </w:r>
    </w:p>
    <w:p w:rsidR="00CD4C7B" w:rsidRPr="002F65CD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2F65CD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:rsidR="00CD4C7B" w:rsidRPr="002F65C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2F65CD">
        <w:rPr>
          <w:rFonts w:cs="Arial"/>
          <w:b/>
          <w:bCs/>
          <w:sz w:val="24"/>
          <w:lang w:val="nb-NO"/>
        </w:rPr>
        <w:t>Agenda item:</w:t>
      </w:r>
      <w:r w:rsidRPr="002F65CD">
        <w:rPr>
          <w:rFonts w:cs="Arial"/>
          <w:b/>
          <w:bCs/>
          <w:sz w:val="24"/>
          <w:lang w:val="nb-NO"/>
        </w:rPr>
        <w:tab/>
      </w:r>
      <w:r w:rsidR="002F65CD">
        <w:rPr>
          <w:rFonts w:cs="Arial"/>
          <w:b/>
          <w:bCs/>
          <w:sz w:val="24"/>
          <w:lang w:val="nb-NO" w:eastAsia="ja-JP"/>
        </w:rPr>
        <w:t>9.3.</w:t>
      </w:r>
      <w:r w:rsidR="00DF67BB">
        <w:rPr>
          <w:rFonts w:cs="Arial"/>
          <w:b/>
          <w:bCs/>
          <w:sz w:val="24"/>
          <w:lang w:val="nb-NO" w:eastAsia="ja-JP"/>
        </w:rPr>
        <w:t>8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F65CD">
        <w:rPr>
          <w:rFonts w:ascii="Arial" w:hAnsi="Arial" w:cs="Arial"/>
          <w:b/>
          <w:bCs/>
          <w:sz w:val="24"/>
        </w:rPr>
        <w:t xml:space="preserve">Summary of offline discussion on </w:t>
      </w:r>
      <w:r w:rsidR="00DF67BB">
        <w:rPr>
          <w:rFonts w:ascii="Arial" w:hAnsi="Arial" w:cs="Arial"/>
          <w:b/>
          <w:bCs/>
          <w:sz w:val="24"/>
        </w:rPr>
        <w:t>maximum number of supported NR-CGI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CD4C7B" w:rsidRDefault="002F65CD" w:rsidP="00CD4C7B">
      <w:r>
        <w:t>This paper provides s</w:t>
      </w:r>
      <w:r w:rsidRPr="002F65CD">
        <w:t>ummary of offline discussion</w:t>
      </w:r>
      <w:r>
        <w:t xml:space="preserve"> for the following comeback:</w:t>
      </w:r>
    </w:p>
    <w:p w:rsidR="00DF67BB" w:rsidRDefault="00DF67BB" w:rsidP="00DF67BB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CB: # 17_maxNR-CGI</w:t>
      </w:r>
    </w:p>
    <w:p w:rsidR="00DF67BB" w:rsidRDefault="00DF67BB" w:rsidP="00DF67BB">
      <w:pPr>
        <w:widowControl w:val="0"/>
        <w:spacing w:after="0"/>
        <w:ind w:left="144" w:hanging="144"/>
        <w:rPr>
          <w:rFonts w:ascii="Calibri" w:hAnsi="Calibri" w:cs="Calibri"/>
          <w:b/>
          <w:color w:val="FF00FF"/>
          <w:sz w:val="18"/>
          <w:szCs w:val="24"/>
        </w:rPr>
      </w:pPr>
      <w:r>
        <w:rPr>
          <w:rFonts w:ascii="Calibri" w:hAnsi="Calibri" w:cs="Calibri"/>
          <w:b/>
          <w:color w:val="FF00FF"/>
          <w:sz w:val="18"/>
          <w:szCs w:val="24"/>
        </w:rPr>
        <w:t>-  COMMON understanding of the issue</w:t>
      </w:r>
    </w:p>
    <w:p w:rsidR="00DF67BB" w:rsidRDefault="00DF67BB" w:rsidP="00DF67BB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  <w:szCs w:val="24"/>
        </w:rPr>
      </w:pPr>
      <w:r>
        <w:rPr>
          <w:rFonts w:ascii="Calibri" w:hAnsi="Calibri" w:cs="Calibri"/>
          <w:color w:val="000000"/>
          <w:sz w:val="18"/>
          <w:szCs w:val="24"/>
        </w:rPr>
        <w:t>(</w:t>
      </w:r>
      <w:proofErr w:type="spellStart"/>
      <w:r>
        <w:rPr>
          <w:rFonts w:ascii="Calibri" w:hAnsi="Calibri" w:cs="Calibri"/>
          <w:color w:val="000000"/>
          <w:sz w:val="18"/>
          <w:szCs w:val="24"/>
        </w:rPr>
        <w:t>Nok</w:t>
      </w:r>
      <w:proofErr w:type="spellEnd"/>
      <w:r>
        <w:rPr>
          <w:rFonts w:ascii="Calibri" w:hAnsi="Calibri" w:cs="Calibri"/>
          <w:color w:val="000000"/>
          <w:sz w:val="18"/>
          <w:szCs w:val="24"/>
        </w:rPr>
        <w:t>)</w:t>
      </w:r>
    </w:p>
    <w:p w:rsidR="002F65CD" w:rsidRDefault="00DF67BB" w:rsidP="00DF67BB">
      <w:r>
        <w:rPr>
          <w:rFonts w:ascii="Calibri" w:hAnsi="Calibri" w:cs="Calibri"/>
          <w:color w:val="000000"/>
          <w:sz w:val="18"/>
          <w:szCs w:val="24"/>
        </w:rPr>
        <w:t xml:space="preserve">Summary of offline disc </w:t>
      </w:r>
      <w:hyperlink r:id="rId7" w:history="1">
        <w:r>
          <w:rPr>
            <w:rStyle w:val="Hyperlink"/>
            <w:rFonts w:ascii="Calibri" w:hAnsi="Calibri" w:cs="Calibri"/>
            <w:sz w:val="18"/>
            <w:szCs w:val="24"/>
          </w:rPr>
          <w:t>R3-197551</w:t>
        </w:r>
      </w:hyperlink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:rsidR="002F65CD" w:rsidRPr="002F65CD" w:rsidRDefault="002F65CD" w:rsidP="00CD4C7B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 w:rsidRPr="002F65CD">
        <w:rPr>
          <w:rFonts w:ascii="Times New Roman" w:hAnsi="Times New Roman"/>
          <w:b/>
          <w:sz w:val="20"/>
          <w:u w:val="single"/>
          <w:lang w:val="en-GB"/>
        </w:rPr>
        <w:t>Scenario under discussion:</w:t>
      </w:r>
    </w:p>
    <w:p w:rsidR="00DF67BB" w:rsidRDefault="00DF67BB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Support for a single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-CU-UP to signal a list of supported NR-CGI </w:t>
      </w:r>
      <w:r w:rsidR="00CE27C4">
        <w:rPr>
          <w:rFonts w:ascii="Times New Roman" w:hAnsi="Times New Roman"/>
          <w:sz w:val="20"/>
          <w:lang w:val="en-GB"/>
        </w:rPr>
        <w:t xml:space="preserve">to a </w:t>
      </w:r>
      <w:proofErr w:type="spellStart"/>
      <w:r w:rsidR="00CE27C4">
        <w:rPr>
          <w:rFonts w:ascii="Times New Roman" w:hAnsi="Times New Roman"/>
          <w:sz w:val="20"/>
          <w:lang w:val="en-GB"/>
        </w:rPr>
        <w:t>gNB</w:t>
      </w:r>
      <w:proofErr w:type="spellEnd"/>
      <w:r w:rsidR="00CE27C4">
        <w:rPr>
          <w:rFonts w:ascii="Times New Roman" w:hAnsi="Times New Roman"/>
          <w:sz w:val="20"/>
          <w:lang w:val="en-GB"/>
        </w:rPr>
        <w:t xml:space="preserve">-CU-CP </w:t>
      </w:r>
      <w:r>
        <w:rPr>
          <w:rFonts w:ascii="Times New Roman" w:hAnsi="Times New Roman"/>
          <w:sz w:val="20"/>
          <w:lang w:val="en-GB"/>
        </w:rPr>
        <w:t>is unnecessarily limited to 512.</w:t>
      </w:r>
    </w:p>
    <w:p w:rsidR="00CE27C4" w:rsidRDefault="00DF67BB" w:rsidP="00CE27C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This IE was introduced at RAN3#100 based on R3-182929</w:t>
      </w:r>
      <w:r w:rsidR="00CA386F">
        <w:rPr>
          <w:rFonts w:ascii="Times New Roman" w:hAnsi="Times New Roman"/>
          <w:sz w:val="20"/>
          <w:lang w:val="en-GB"/>
        </w:rPr>
        <w:t xml:space="preserve"> and adopted at the same meeting. The purpose of this IE was indicated as follows</w:t>
      </w:r>
      <w:r w:rsidR="00CE27C4">
        <w:rPr>
          <w:rFonts w:ascii="Times New Roman" w:hAnsi="Times New Roman"/>
          <w:sz w:val="20"/>
          <w:lang w:val="en-GB"/>
        </w:rPr>
        <w:t xml:space="preserve">. </w:t>
      </w:r>
    </w:p>
    <w:p w:rsidR="00CA386F" w:rsidRDefault="00CA386F" w:rsidP="00CE27C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A386F" w:rsidRPr="00CA386F" w:rsidRDefault="00CA386F" w:rsidP="00CE27C4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CA386F">
        <w:rPr>
          <w:rFonts w:ascii="Times New Roman" w:hAnsi="Times New Roman"/>
          <w:b/>
          <w:sz w:val="20"/>
          <w:lang w:val="en-GB"/>
        </w:rPr>
        <w:t>&lt;&lt;excerpt of R3-182929&gt;&gt;</w:t>
      </w:r>
    </w:p>
    <w:p w:rsidR="00CE27C4" w:rsidRDefault="00CE27C4" w:rsidP="00CE27C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A386F" w:rsidRPr="00CA386F" w:rsidRDefault="00CA386F" w:rsidP="00CA386F">
      <w:pPr>
        <w:rPr>
          <w:b/>
          <w:color w:val="4472C4" w:themeColor="accent1"/>
          <w:u w:val="single"/>
        </w:rPr>
      </w:pPr>
      <w:r w:rsidRPr="00CA386F">
        <w:rPr>
          <w:b/>
          <w:color w:val="4472C4" w:themeColor="accent1"/>
          <w:u w:val="single"/>
        </w:rPr>
        <w:t>Supported cell information</w:t>
      </w:r>
    </w:p>
    <w:p w:rsidR="00CA386F" w:rsidRPr="00CA386F" w:rsidRDefault="00CA386F" w:rsidP="00CA386F">
      <w:pPr>
        <w:rPr>
          <w:color w:val="4472C4" w:themeColor="accent1"/>
          <w:highlight w:val="yellow"/>
        </w:rPr>
      </w:pPr>
      <w:r w:rsidRPr="00CA386F">
        <w:rPr>
          <w:color w:val="4472C4" w:themeColor="accent1"/>
        </w:rPr>
        <w:t xml:space="preserve">Basically, there are 2 purposes of the cell information. </w:t>
      </w:r>
      <w:r w:rsidRPr="00CA386F">
        <w:rPr>
          <w:color w:val="4472C4" w:themeColor="accent1"/>
          <w:highlight w:val="yellow"/>
        </w:rPr>
        <w:t xml:space="preserve">Cell information should be provided as cell list containing </w:t>
      </w:r>
      <w:r w:rsidRPr="00CA386F">
        <w:rPr>
          <w:b/>
          <w:color w:val="FF0000"/>
          <w:highlight w:val="yellow"/>
        </w:rPr>
        <w:t>at least NR-CGI.</w:t>
      </w:r>
    </w:p>
    <w:p w:rsidR="00CA386F" w:rsidRPr="00CA386F" w:rsidRDefault="00CA386F" w:rsidP="00CA386F">
      <w:pPr>
        <w:numPr>
          <w:ilvl w:val="0"/>
          <w:numId w:val="8"/>
        </w:numPr>
        <w:ind w:hanging="295"/>
        <w:rPr>
          <w:color w:val="4472C4" w:themeColor="accent1"/>
          <w:highlight w:val="yellow"/>
        </w:rPr>
      </w:pPr>
      <w:r w:rsidRPr="005C774E">
        <w:rPr>
          <w:color w:val="FF0000"/>
          <w:highlight w:val="yellow"/>
        </w:rPr>
        <w:t xml:space="preserve">To ensure that </w:t>
      </w:r>
      <w:proofErr w:type="spellStart"/>
      <w:r w:rsidRPr="005C774E">
        <w:rPr>
          <w:color w:val="FF0000"/>
          <w:highlight w:val="yellow"/>
        </w:rPr>
        <w:t>gNB</w:t>
      </w:r>
      <w:proofErr w:type="spellEnd"/>
      <w:r w:rsidRPr="005C774E">
        <w:rPr>
          <w:color w:val="FF0000"/>
          <w:highlight w:val="yellow"/>
        </w:rPr>
        <w:t xml:space="preserve">-CU-CP performs </w:t>
      </w:r>
      <w:proofErr w:type="spellStart"/>
      <w:r w:rsidRPr="005C774E">
        <w:rPr>
          <w:color w:val="FF0000"/>
          <w:highlight w:val="yellow"/>
        </w:rPr>
        <w:t>gNB</w:t>
      </w:r>
      <w:proofErr w:type="spellEnd"/>
      <w:r w:rsidRPr="005C774E">
        <w:rPr>
          <w:color w:val="FF0000"/>
          <w:highlight w:val="yellow"/>
        </w:rPr>
        <w:t xml:space="preserve">-CU-UP relocation (inside the same </w:t>
      </w:r>
      <w:proofErr w:type="spellStart"/>
      <w:r w:rsidRPr="005C774E">
        <w:rPr>
          <w:color w:val="FF0000"/>
          <w:highlight w:val="yellow"/>
        </w:rPr>
        <w:t>gNB</w:t>
      </w:r>
      <w:proofErr w:type="spellEnd"/>
      <w:r w:rsidRPr="005C774E">
        <w:rPr>
          <w:color w:val="FF0000"/>
          <w:highlight w:val="yellow"/>
        </w:rPr>
        <w:t xml:space="preserve">) when the UE leaves the cells served by a </w:t>
      </w:r>
      <w:proofErr w:type="gramStart"/>
      <w:r w:rsidRPr="005C774E">
        <w:rPr>
          <w:color w:val="FF0000"/>
          <w:highlight w:val="yellow"/>
        </w:rPr>
        <w:t xml:space="preserve">particular </w:t>
      </w:r>
      <w:proofErr w:type="spellStart"/>
      <w:r w:rsidRPr="005C774E">
        <w:rPr>
          <w:color w:val="FF0000"/>
          <w:highlight w:val="yellow"/>
        </w:rPr>
        <w:t>gNB</w:t>
      </w:r>
      <w:proofErr w:type="spellEnd"/>
      <w:r w:rsidRPr="005C774E">
        <w:rPr>
          <w:color w:val="FF0000"/>
          <w:highlight w:val="yellow"/>
        </w:rPr>
        <w:t>-CU-UP</w:t>
      </w:r>
      <w:proofErr w:type="gramEnd"/>
      <w:r w:rsidRPr="00CA386F">
        <w:rPr>
          <w:color w:val="4472C4" w:themeColor="accent1"/>
          <w:highlight w:val="yellow"/>
        </w:rPr>
        <w:t xml:space="preserve">. This is based on the UE measurements, but the cells supported by a </w:t>
      </w:r>
      <w:proofErr w:type="gramStart"/>
      <w:r w:rsidRPr="00CA386F">
        <w:rPr>
          <w:color w:val="4472C4" w:themeColor="accent1"/>
          <w:highlight w:val="yellow"/>
        </w:rPr>
        <w:t xml:space="preserve">particular </w:t>
      </w:r>
      <w:proofErr w:type="spellStart"/>
      <w:r w:rsidRPr="00CA386F">
        <w:rPr>
          <w:color w:val="4472C4" w:themeColor="accent1"/>
          <w:highlight w:val="yellow"/>
        </w:rPr>
        <w:t>gNB</w:t>
      </w:r>
      <w:proofErr w:type="spellEnd"/>
      <w:r w:rsidRPr="00CA386F">
        <w:rPr>
          <w:color w:val="4472C4" w:themeColor="accent1"/>
          <w:highlight w:val="yellow"/>
        </w:rPr>
        <w:t>-CU-UP</w:t>
      </w:r>
      <w:proofErr w:type="gramEnd"/>
      <w:r w:rsidRPr="00CA386F">
        <w:rPr>
          <w:color w:val="4472C4" w:themeColor="accent1"/>
          <w:highlight w:val="yellow"/>
        </w:rPr>
        <w:t xml:space="preserve"> needs to be known by both </w:t>
      </w:r>
      <w:proofErr w:type="spellStart"/>
      <w:r w:rsidRPr="00CA386F">
        <w:rPr>
          <w:color w:val="4472C4" w:themeColor="accent1"/>
          <w:highlight w:val="yellow"/>
        </w:rPr>
        <w:t>gNB</w:t>
      </w:r>
      <w:proofErr w:type="spellEnd"/>
      <w:r w:rsidRPr="00CA386F">
        <w:rPr>
          <w:color w:val="4472C4" w:themeColor="accent1"/>
          <w:highlight w:val="yellow"/>
        </w:rPr>
        <w:t xml:space="preserve">-CU-CP and </w:t>
      </w:r>
      <w:proofErr w:type="spellStart"/>
      <w:r w:rsidRPr="00CA386F">
        <w:rPr>
          <w:color w:val="4472C4" w:themeColor="accent1"/>
          <w:highlight w:val="yellow"/>
        </w:rPr>
        <w:t>gNB</w:t>
      </w:r>
      <w:proofErr w:type="spellEnd"/>
      <w:r w:rsidRPr="00CA386F">
        <w:rPr>
          <w:color w:val="4472C4" w:themeColor="accent1"/>
          <w:highlight w:val="yellow"/>
        </w:rPr>
        <w:t>-CU-UP.</w:t>
      </w:r>
    </w:p>
    <w:p w:rsidR="00CA386F" w:rsidRPr="00CA386F" w:rsidRDefault="00CA386F" w:rsidP="00CA386F">
      <w:pPr>
        <w:numPr>
          <w:ilvl w:val="0"/>
          <w:numId w:val="8"/>
        </w:numPr>
        <w:ind w:hanging="295"/>
        <w:rPr>
          <w:color w:val="4472C4" w:themeColor="accent1"/>
        </w:rPr>
      </w:pPr>
      <w:r w:rsidRPr="00CA386F">
        <w:rPr>
          <w:color w:val="4472C4" w:themeColor="accent1"/>
        </w:rPr>
        <w:t xml:space="preserve">To ensure that </w:t>
      </w:r>
      <w:proofErr w:type="spellStart"/>
      <w:r w:rsidRPr="00CA386F">
        <w:rPr>
          <w:color w:val="4472C4" w:themeColor="accent1"/>
        </w:rPr>
        <w:t>gNB</w:t>
      </w:r>
      <w:proofErr w:type="spellEnd"/>
      <w:r w:rsidRPr="00CA386F">
        <w:rPr>
          <w:color w:val="4472C4" w:themeColor="accent1"/>
        </w:rPr>
        <w:t>-CU-UP performs PM collection at cell level.</w:t>
      </w:r>
    </w:p>
    <w:p w:rsidR="00CA386F" w:rsidRDefault="00CA386F" w:rsidP="00CA386F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</w:p>
    <w:p w:rsidR="00CA386F" w:rsidRPr="00CA386F" w:rsidRDefault="00CA386F" w:rsidP="00CA386F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 w:rsidRPr="00CA386F">
        <w:rPr>
          <w:rFonts w:ascii="Times New Roman" w:hAnsi="Times New Roman"/>
          <w:b/>
          <w:sz w:val="20"/>
          <w:lang w:val="en-GB"/>
        </w:rPr>
        <w:t>&lt;&lt;</w:t>
      </w:r>
      <w:r>
        <w:rPr>
          <w:rFonts w:ascii="Times New Roman" w:hAnsi="Times New Roman"/>
          <w:b/>
          <w:sz w:val="20"/>
          <w:lang w:val="en-GB"/>
        </w:rPr>
        <w:t xml:space="preserve"> end of </w:t>
      </w:r>
      <w:r w:rsidRPr="00CA386F">
        <w:rPr>
          <w:rFonts w:ascii="Times New Roman" w:hAnsi="Times New Roman"/>
          <w:b/>
          <w:sz w:val="20"/>
          <w:lang w:val="en-GB"/>
        </w:rPr>
        <w:t>excerpt of R3-182929&gt;&gt;</w:t>
      </w:r>
    </w:p>
    <w:p w:rsidR="00CE27C4" w:rsidRDefault="00CE27C4" w:rsidP="00CE27C4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A386F" w:rsidRDefault="00CA386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A386F" w:rsidRDefault="00CA386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E27C4" w:rsidRPr="00CE27C4" w:rsidRDefault="00CA386F" w:rsidP="00CD4C7B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 xml:space="preserve">&lt;&lt; excerpt of </w:t>
      </w:r>
      <w:r w:rsidR="00CE27C4">
        <w:rPr>
          <w:rFonts w:ascii="Times New Roman" w:hAnsi="Times New Roman"/>
          <w:b/>
          <w:sz w:val="20"/>
          <w:lang w:val="en-GB"/>
        </w:rPr>
        <w:t>Stage 2 (38.460)</w:t>
      </w:r>
      <w:r>
        <w:rPr>
          <w:rFonts w:ascii="Times New Roman" w:hAnsi="Times New Roman"/>
          <w:b/>
          <w:sz w:val="20"/>
          <w:lang w:val="en-GB"/>
        </w:rPr>
        <w:t>&gt;&gt;</w:t>
      </w:r>
    </w:p>
    <w:p w:rsidR="00CE27C4" w:rsidRDefault="00CE27C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112991" w:rsidRPr="00112991" w:rsidRDefault="00112991" w:rsidP="00112991">
      <w:pPr>
        <w:pStyle w:val="Heading3"/>
        <w:rPr>
          <w:color w:val="0070C0"/>
          <w:lang w:eastAsia="ja-JP"/>
        </w:rPr>
      </w:pPr>
      <w:bookmarkStart w:id="3" w:name="_Toc13759428"/>
      <w:r w:rsidRPr="00112991">
        <w:rPr>
          <w:color w:val="0070C0"/>
        </w:rPr>
        <w:t>5.1.1</w:t>
      </w:r>
      <w:r w:rsidRPr="00112991">
        <w:rPr>
          <w:color w:val="0070C0"/>
        </w:rPr>
        <w:tab/>
        <w:t>E1 interface management function</w:t>
      </w:r>
      <w:bookmarkEnd w:id="3"/>
    </w:p>
    <w:p w:rsidR="00112991" w:rsidRPr="00112991" w:rsidRDefault="00112991" w:rsidP="00112991">
      <w:pPr>
        <w:rPr>
          <w:color w:val="0070C0"/>
        </w:rPr>
      </w:pPr>
      <w:r w:rsidRPr="00112991">
        <w:rPr>
          <w:color w:val="0070C0"/>
        </w:rPr>
        <w:t xml:space="preserve">The error indication function is used by the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 xml:space="preserve">-CU-UP or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 xml:space="preserve">-CU-CP to indicate to the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 xml:space="preserve">-CU-CP or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>-CU-UP that an error has occurred.</w:t>
      </w:r>
    </w:p>
    <w:p w:rsidR="00112991" w:rsidRPr="00112991" w:rsidRDefault="00112991" w:rsidP="00112991">
      <w:pPr>
        <w:rPr>
          <w:color w:val="0070C0"/>
        </w:rPr>
      </w:pPr>
      <w:r w:rsidRPr="00112991">
        <w:rPr>
          <w:color w:val="0070C0"/>
        </w:rPr>
        <w:t xml:space="preserve">The reset function is used to initialize the peer entity after node setup and after a failure event occurred. This procedure can be used by both the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 xml:space="preserve">-CU-UP and the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>-CU-CP.</w:t>
      </w:r>
    </w:p>
    <w:p w:rsidR="00112991" w:rsidRPr="00112991" w:rsidRDefault="00112991" w:rsidP="00112991">
      <w:pPr>
        <w:rPr>
          <w:color w:val="0070C0"/>
        </w:rPr>
      </w:pPr>
      <w:r w:rsidRPr="00112991">
        <w:rPr>
          <w:color w:val="0070C0"/>
        </w:rPr>
        <w:lastRenderedPageBreak/>
        <w:t xml:space="preserve">The E1 setup function allows to exchange application level data needed for the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 xml:space="preserve">-CU-UP and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 xml:space="preserve">-CU-CP to interoperate correctly on the E1 interface. The E1 setup is initiated by both the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 xml:space="preserve">-CU-UP and </w:t>
      </w:r>
      <w:proofErr w:type="spellStart"/>
      <w:r w:rsidRPr="00112991">
        <w:rPr>
          <w:color w:val="0070C0"/>
        </w:rPr>
        <w:t>gNB</w:t>
      </w:r>
      <w:proofErr w:type="spellEnd"/>
      <w:r w:rsidRPr="00112991">
        <w:rPr>
          <w:color w:val="0070C0"/>
        </w:rPr>
        <w:t>-CU-CP.</w:t>
      </w:r>
    </w:p>
    <w:p w:rsidR="00112991" w:rsidRPr="00112991" w:rsidRDefault="00112991" w:rsidP="00112991">
      <w:pPr>
        <w:rPr>
          <w:color w:val="0070C0"/>
        </w:rPr>
      </w:pPr>
      <w:r w:rsidRPr="00112991">
        <w:rPr>
          <w:rFonts w:cs="Arial"/>
          <w:color w:val="0070C0"/>
        </w:rPr>
        <w:t xml:space="preserve">The </w:t>
      </w:r>
      <w:proofErr w:type="spellStart"/>
      <w:r w:rsidRPr="00112991">
        <w:rPr>
          <w:rFonts w:cs="Arial"/>
          <w:color w:val="0070C0"/>
        </w:rPr>
        <w:t>gNB</w:t>
      </w:r>
      <w:proofErr w:type="spellEnd"/>
      <w:r w:rsidRPr="00112991">
        <w:rPr>
          <w:rFonts w:cs="Arial"/>
          <w:color w:val="0070C0"/>
        </w:rPr>
        <w:t xml:space="preserve">-CU-UP Configuration Update and </w:t>
      </w:r>
      <w:proofErr w:type="spellStart"/>
      <w:r w:rsidRPr="00112991">
        <w:rPr>
          <w:rFonts w:cs="Arial"/>
          <w:color w:val="0070C0"/>
        </w:rPr>
        <w:t>gNB</w:t>
      </w:r>
      <w:proofErr w:type="spellEnd"/>
      <w:r w:rsidRPr="00112991">
        <w:rPr>
          <w:rFonts w:cs="Arial"/>
          <w:color w:val="0070C0"/>
        </w:rPr>
        <w:t xml:space="preserve">-CU-CP Configuration Update functions allow to update application level configuration data needed between the </w:t>
      </w:r>
      <w:proofErr w:type="spellStart"/>
      <w:r w:rsidRPr="00112991">
        <w:rPr>
          <w:rFonts w:cs="Arial"/>
          <w:color w:val="0070C0"/>
        </w:rPr>
        <w:t>gNB</w:t>
      </w:r>
      <w:proofErr w:type="spellEnd"/>
      <w:r w:rsidRPr="00112991">
        <w:rPr>
          <w:rFonts w:cs="Arial"/>
          <w:color w:val="0070C0"/>
        </w:rPr>
        <w:t xml:space="preserve">-CU-CP and the </w:t>
      </w:r>
      <w:proofErr w:type="spellStart"/>
      <w:r w:rsidRPr="00112991">
        <w:rPr>
          <w:rFonts w:cs="Arial"/>
          <w:color w:val="0070C0"/>
        </w:rPr>
        <w:t>gNB</w:t>
      </w:r>
      <w:proofErr w:type="spellEnd"/>
      <w:r w:rsidRPr="00112991">
        <w:rPr>
          <w:rFonts w:cs="Arial"/>
          <w:color w:val="0070C0"/>
        </w:rPr>
        <w:t>-CU-UP to interoperate correctly over the E1 interface.</w:t>
      </w:r>
    </w:p>
    <w:p w:rsidR="00112991" w:rsidRPr="00112991" w:rsidRDefault="00112991" w:rsidP="00112991">
      <w:pPr>
        <w:rPr>
          <w:rFonts w:cs="Arial"/>
          <w:color w:val="0070C0"/>
        </w:rPr>
      </w:pPr>
      <w:r w:rsidRPr="00112991">
        <w:rPr>
          <w:rFonts w:cs="Arial"/>
          <w:color w:val="0070C0"/>
          <w:highlight w:val="yellow"/>
        </w:rPr>
        <w:t xml:space="preserve">The E1 setup and </w:t>
      </w:r>
      <w:proofErr w:type="spellStart"/>
      <w:r w:rsidRPr="00112991">
        <w:rPr>
          <w:rFonts w:cs="Arial"/>
          <w:color w:val="0070C0"/>
          <w:highlight w:val="yellow"/>
        </w:rPr>
        <w:t>gNB</w:t>
      </w:r>
      <w:proofErr w:type="spellEnd"/>
      <w:r w:rsidRPr="00112991">
        <w:rPr>
          <w:rFonts w:cs="Arial"/>
          <w:color w:val="0070C0"/>
          <w:highlight w:val="yellow"/>
        </w:rPr>
        <w:t xml:space="preserve">-CU-UP Configuration Update functions </w:t>
      </w:r>
      <w:r w:rsidRPr="00112991">
        <w:rPr>
          <w:rFonts w:cs="Arial"/>
          <w:b/>
          <w:color w:val="FF0000"/>
          <w:highlight w:val="yellow"/>
        </w:rPr>
        <w:t>allow to inform NR CGI(s),</w:t>
      </w:r>
      <w:r w:rsidRPr="00112991">
        <w:rPr>
          <w:rFonts w:cs="Arial"/>
          <w:color w:val="FF0000"/>
          <w:highlight w:val="yellow"/>
        </w:rPr>
        <w:t xml:space="preserve"> </w:t>
      </w:r>
      <w:r w:rsidRPr="00112991">
        <w:rPr>
          <w:rFonts w:cs="Arial"/>
          <w:color w:val="0070C0"/>
          <w:highlight w:val="yellow"/>
        </w:rPr>
        <w:t xml:space="preserve">S-NSSAI(s), PLMN-ID(s) and QoS information </w:t>
      </w:r>
      <w:r w:rsidRPr="00112991">
        <w:rPr>
          <w:rFonts w:cs="Arial"/>
          <w:b/>
          <w:color w:val="FF0000"/>
          <w:highlight w:val="yellow"/>
        </w:rPr>
        <w:t xml:space="preserve">supported by the </w:t>
      </w:r>
      <w:proofErr w:type="spellStart"/>
      <w:r w:rsidRPr="00112991">
        <w:rPr>
          <w:rFonts w:cs="Arial"/>
          <w:b/>
          <w:color w:val="FF0000"/>
          <w:highlight w:val="yellow"/>
        </w:rPr>
        <w:t>gNB</w:t>
      </w:r>
      <w:proofErr w:type="spellEnd"/>
      <w:r w:rsidRPr="00112991">
        <w:rPr>
          <w:rFonts w:cs="Arial"/>
          <w:b/>
          <w:color w:val="FF0000"/>
          <w:highlight w:val="yellow"/>
        </w:rPr>
        <w:t>-CU-UP.</w:t>
      </w:r>
    </w:p>
    <w:p w:rsidR="00112991" w:rsidRPr="00112991" w:rsidRDefault="00112991" w:rsidP="00112991">
      <w:pPr>
        <w:rPr>
          <w:rFonts w:cs="Arial"/>
          <w:color w:val="0070C0"/>
        </w:rPr>
      </w:pPr>
      <w:r w:rsidRPr="00112991">
        <w:rPr>
          <w:rFonts w:cs="Arial"/>
          <w:color w:val="0070C0"/>
        </w:rPr>
        <w:t xml:space="preserve">The E1 setup and </w:t>
      </w:r>
      <w:proofErr w:type="spellStart"/>
      <w:r w:rsidRPr="00112991">
        <w:rPr>
          <w:rFonts w:cs="Arial"/>
          <w:color w:val="0070C0"/>
        </w:rPr>
        <w:t>gNB</w:t>
      </w:r>
      <w:proofErr w:type="spellEnd"/>
      <w:r w:rsidRPr="00112991">
        <w:rPr>
          <w:rFonts w:cs="Arial"/>
          <w:color w:val="0070C0"/>
        </w:rPr>
        <w:t xml:space="preserve">-CU-UP Configuration Update functions allow the </w:t>
      </w:r>
      <w:proofErr w:type="spellStart"/>
      <w:r w:rsidRPr="00112991">
        <w:rPr>
          <w:rFonts w:cs="Arial"/>
          <w:color w:val="0070C0"/>
        </w:rPr>
        <w:t>gNB</w:t>
      </w:r>
      <w:proofErr w:type="spellEnd"/>
      <w:r w:rsidRPr="00112991">
        <w:rPr>
          <w:rFonts w:cs="Arial"/>
          <w:color w:val="0070C0"/>
        </w:rPr>
        <w:t xml:space="preserve">-CU-UP to signal its capacity information to the </w:t>
      </w:r>
      <w:proofErr w:type="spellStart"/>
      <w:r w:rsidRPr="00112991">
        <w:rPr>
          <w:rFonts w:cs="Arial"/>
          <w:color w:val="0070C0"/>
        </w:rPr>
        <w:t>gNB</w:t>
      </w:r>
      <w:proofErr w:type="spellEnd"/>
      <w:r w:rsidRPr="00112991">
        <w:rPr>
          <w:rFonts w:cs="Arial"/>
          <w:color w:val="0070C0"/>
        </w:rPr>
        <w:t>-CU-CP.</w:t>
      </w:r>
    </w:p>
    <w:p w:rsidR="00112991" w:rsidRPr="00112991" w:rsidRDefault="00112991" w:rsidP="00112991">
      <w:pPr>
        <w:rPr>
          <w:rFonts w:cs="Arial"/>
          <w:color w:val="0070C0"/>
        </w:rPr>
      </w:pPr>
      <w:r w:rsidRPr="00112991">
        <w:rPr>
          <w:color w:val="0070C0"/>
          <w:lang w:eastAsia="zh-CN"/>
        </w:rPr>
        <w:t xml:space="preserve">The E1 </w:t>
      </w:r>
      <w:proofErr w:type="spellStart"/>
      <w:r w:rsidRPr="00112991">
        <w:rPr>
          <w:color w:val="0070C0"/>
          <w:lang w:eastAsia="zh-CN"/>
        </w:rPr>
        <w:t>gNB</w:t>
      </w:r>
      <w:proofErr w:type="spellEnd"/>
      <w:r w:rsidRPr="00112991">
        <w:rPr>
          <w:color w:val="0070C0"/>
          <w:lang w:eastAsia="zh-CN"/>
        </w:rPr>
        <w:t>-CU-UP Status Indication function allows to inform the overloaded or non-overloaded status over the E1 interface.</w:t>
      </w:r>
    </w:p>
    <w:p w:rsidR="00CA386F" w:rsidRPr="00CE27C4" w:rsidRDefault="00CA386F" w:rsidP="00CA386F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&lt;&lt; end of excerpt of Stage 2 (38.460)&gt;&gt;</w:t>
      </w:r>
    </w:p>
    <w:p w:rsidR="00112991" w:rsidRDefault="0011299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A386F" w:rsidRDefault="00CA386F" w:rsidP="00CA386F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</w:p>
    <w:p w:rsidR="00CA386F" w:rsidRDefault="00CA386F" w:rsidP="00CA386F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</w:p>
    <w:p w:rsidR="00CA386F" w:rsidRPr="00CE27C4" w:rsidRDefault="00CA386F" w:rsidP="00CA386F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&lt;&lt; excerpt of Stage 3 (38.463)&gt;&gt;</w:t>
      </w:r>
    </w:p>
    <w:p w:rsidR="00CA386F" w:rsidRDefault="00CA386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385549" w:rsidRDefault="00385549" w:rsidP="00385549">
      <w:pPr>
        <w:rPr>
          <w:rFonts w:eastAsia="SimSun"/>
          <w:color w:val="0070C0"/>
        </w:rPr>
      </w:pPr>
      <w:r w:rsidRPr="00385549">
        <w:rPr>
          <w:rFonts w:eastAsia="SimSun" w:hint="eastAsia"/>
          <w:color w:val="0070C0"/>
        </w:rPr>
        <w:t>If the</w:t>
      </w:r>
      <w:r w:rsidRPr="00385549">
        <w:rPr>
          <w:rFonts w:eastAsia="SimSun"/>
          <w:color w:val="0070C0"/>
        </w:rPr>
        <w:t xml:space="preserve"> </w:t>
      </w:r>
      <w:r w:rsidRPr="00385549">
        <w:rPr>
          <w:rFonts w:eastAsia="SimSun"/>
          <w:i/>
          <w:color w:val="0070C0"/>
        </w:rPr>
        <w:t>NR CGI Support List</w:t>
      </w:r>
      <w:r w:rsidRPr="00385549">
        <w:rPr>
          <w:rFonts w:eastAsia="SimSun" w:hint="eastAsia"/>
          <w:i/>
          <w:color w:val="0070C0"/>
        </w:rPr>
        <w:t xml:space="preserve"> </w:t>
      </w:r>
      <w:r w:rsidRPr="00385549">
        <w:rPr>
          <w:rFonts w:eastAsia="SimSun" w:hint="eastAsia"/>
          <w:color w:val="0070C0"/>
        </w:rPr>
        <w:t xml:space="preserve">IE is contained in the </w:t>
      </w:r>
      <w:r w:rsidRPr="00385549">
        <w:rPr>
          <w:rFonts w:eastAsia="SimSun"/>
          <w:color w:val="0070C0"/>
        </w:rPr>
        <w:t>GNB-CU-UP E1 SETUP</w:t>
      </w:r>
      <w:r w:rsidRPr="00385549">
        <w:rPr>
          <w:rFonts w:eastAsia="SimSun" w:hint="eastAsia"/>
          <w:color w:val="0070C0"/>
        </w:rPr>
        <w:t xml:space="preserve"> REQUEST message, the </w:t>
      </w:r>
      <w:proofErr w:type="spellStart"/>
      <w:r w:rsidRPr="00385549">
        <w:rPr>
          <w:rFonts w:eastAsia="SimSun" w:hint="eastAsia"/>
          <w:color w:val="0070C0"/>
        </w:rPr>
        <w:t>gNB</w:t>
      </w:r>
      <w:proofErr w:type="spellEnd"/>
      <w:r w:rsidRPr="00385549">
        <w:rPr>
          <w:rFonts w:eastAsia="SimSun" w:hint="eastAsia"/>
          <w:color w:val="0070C0"/>
        </w:rPr>
        <w:t>-</w:t>
      </w:r>
      <w:r w:rsidRPr="00385549">
        <w:rPr>
          <w:rFonts w:eastAsia="SimSun"/>
          <w:color w:val="0070C0"/>
        </w:rPr>
        <w:t xml:space="preserve">CU-CP shall store the corresponding information and it may take it into account for bearer context establishment. </w:t>
      </w:r>
    </w:p>
    <w:p w:rsidR="00E6089E" w:rsidRPr="00E6089E" w:rsidRDefault="00E6089E" w:rsidP="00385549">
      <w:pPr>
        <w:rPr>
          <w:rFonts w:eastAsia="SimSun"/>
          <w:color w:val="FF0000"/>
        </w:rPr>
      </w:pPr>
      <w:r w:rsidRPr="00E6089E">
        <w:rPr>
          <w:rFonts w:eastAsia="SimSun"/>
          <w:color w:val="FF0000"/>
        </w:rPr>
        <w:t>&lt;&lt; omitted &gt;&gt;</w:t>
      </w:r>
    </w:p>
    <w:p w:rsidR="00E6089E" w:rsidRPr="00E6089E" w:rsidRDefault="00E6089E" w:rsidP="00E6089E">
      <w:pPr>
        <w:pStyle w:val="Heading4"/>
        <w:ind w:left="0" w:firstLine="0"/>
        <w:rPr>
          <w:color w:val="0070C0"/>
        </w:rPr>
      </w:pPr>
      <w:bookmarkStart w:id="4" w:name="_Toc20955617"/>
      <w:r w:rsidRPr="00E6089E">
        <w:rPr>
          <w:color w:val="0070C0"/>
        </w:rPr>
        <w:t>9.3.1.36</w:t>
      </w:r>
      <w:r w:rsidRPr="00E6089E">
        <w:rPr>
          <w:color w:val="0070C0"/>
        </w:rPr>
        <w:tab/>
        <w:t>NR CGI Support</w:t>
      </w:r>
      <w:r w:rsidRPr="00E6089E">
        <w:rPr>
          <w:rFonts w:hint="eastAsia"/>
          <w:color w:val="0070C0"/>
        </w:rPr>
        <w:t xml:space="preserve"> </w:t>
      </w:r>
      <w:r w:rsidRPr="00E6089E">
        <w:rPr>
          <w:color w:val="0070C0"/>
        </w:rPr>
        <w:t>List</w:t>
      </w:r>
      <w:bookmarkEnd w:id="4"/>
    </w:p>
    <w:p w:rsidR="00E6089E" w:rsidRPr="00E6089E" w:rsidRDefault="00E6089E" w:rsidP="00E6089E">
      <w:pPr>
        <w:rPr>
          <w:color w:val="0070C0"/>
        </w:rPr>
      </w:pPr>
      <w:r w:rsidRPr="00E6089E">
        <w:rPr>
          <w:color w:val="0070C0"/>
        </w:rPr>
        <w:t xml:space="preserve">This IE indicates the list of </w:t>
      </w:r>
      <w:r w:rsidRPr="009E0AF4">
        <w:rPr>
          <w:color w:val="FF0000"/>
          <w:highlight w:val="yellow"/>
        </w:rPr>
        <w:t xml:space="preserve">supported </w:t>
      </w:r>
      <w:proofErr w:type="gramStart"/>
      <w:r w:rsidRPr="009E0AF4">
        <w:rPr>
          <w:color w:val="FF0000"/>
          <w:highlight w:val="yellow"/>
        </w:rPr>
        <w:t>NR</w:t>
      </w:r>
      <w:proofErr w:type="gramEnd"/>
      <w:r w:rsidRPr="009E0AF4">
        <w:rPr>
          <w:color w:val="FF0000"/>
          <w:highlight w:val="yellow"/>
        </w:rPr>
        <w:t xml:space="preserve"> CGIs</w:t>
      </w:r>
      <w:r w:rsidRPr="00E6089E">
        <w:rPr>
          <w:color w:val="0070C0"/>
        </w:rPr>
        <w:t>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722"/>
        <w:gridCol w:w="1842"/>
        <w:gridCol w:w="3119"/>
      </w:tblGrid>
      <w:tr w:rsidR="00E6089E" w:rsidRPr="00E6089E" w:rsidTr="00036549">
        <w:tc>
          <w:tcPr>
            <w:tcW w:w="2160" w:type="dxa"/>
          </w:tcPr>
          <w:p w:rsidR="00E6089E" w:rsidRPr="00E6089E" w:rsidRDefault="00E6089E" w:rsidP="000365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b/>
                <w:color w:val="0070C0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6089E" w:rsidRPr="00E6089E" w:rsidRDefault="00E6089E" w:rsidP="000365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b/>
                <w:color w:val="0070C0"/>
                <w:sz w:val="18"/>
                <w:lang w:eastAsia="ja-JP"/>
              </w:rPr>
              <w:t>Presence</w:t>
            </w:r>
          </w:p>
        </w:tc>
        <w:tc>
          <w:tcPr>
            <w:tcW w:w="1722" w:type="dxa"/>
          </w:tcPr>
          <w:p w:rsidR="00E6089E" w:rsidRPr="00E6089E" w:rsidRDefault="00E6089E" w:rsidP="000365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b/>
                <w:color w:val="0070C0"/>
                <w:sz w:val="18"/>
                <w:lang w:eastAsia="ja-JP"/>
              </w:rPr>
              <w:t>Range</w:t>
            </w:r>
          </w:p>
        </w:tc>
        <w:tc>
          <w:tcPr>
            <w:tcW w:w="1842" w:type="dxa"/>
          </w:tcPr>
          <w:p w:rsidR="00E6089E" w:rsidRPr="00E6089E" w:rsidRDefault="00E6089E" w:rsidP="000365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b/>
                <w:color w:val="0070C0"/>
                <w:sz w:val="18"/>
                <w:lang w:eastAsia="ja-JP"/>
              </w:rPr>
              <w:t>IE type and reference</w:t>
            </w:r>
          </w:p>
        </w:tc>
        <w:tc>
          <w:tcPr>
            <w:tcW w:w="3119" w:type="dxa"/>
          </w:tcPr>
          <w:p w:rsidR="00E6089E" w:rsidRPr="00E6089E" w:rsidRDefault="00E6089E" w:rsidP="000365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b/>
                <w:color w:val="0070C0"/>
                <w:sz w:val="18"/>
                <w:lang w:eastAsia="ja-JP"/>
              </w:rPr>
              <w:t>Semantics description</w:t>
            </w:r>
          </w:p>
        </w:tc>
      </w:tr>
      <w:tr w:rsidR="00E6089E" w:rsidRPr="00E6089E" w:rsidTr="00036549">
        <w:tc>
          <w:tcPr>
            <w:tcW w:w="2160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Cs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b/>
                <w:color w:val="0070C0"/>
                <w:sz w:val="18"/>
              </w:rPr>
              <w:t xml:space="preserve">NR CGI Support </w:t>
            </w:r>
            <w:r w:rsidRPr="00E6089E">
              <w:rPr>
                <w:rFonts w:ascii="Arial" w:eastAsia="MS Mincho" w:hAnsi="Arial" w:cs="Arial"/>
                <w:b/>
                <w:color w:val="0070C0"/>
                <w:sz w:val="18"/>
              </w:rPr>
              <w:t>Item IEs</w:t>
            </w:r>
          </w:p>
        </w:tc>
        <w:tc>
          <w:tcPr>
            <w:tcW w:w="1080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eastAsia="Batang" w:hAnsi="Arial" w:cs="Arial"/>
                <w:color w:val="0070C0"/>
                <w:sz w:val="18"/>
                <w:lang w:eastAsia="ja-JP"/>
              </w:rPr>
            </w:pPr>
          </w:p>
        </w:tc>
        <w:tc>
          <w:tcPr>
            <w:tcW w:w="1722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i/>
                <w:color w:val="0070C0"/>
                <w:sz w:val="18"/>
                <w:szCs w:val="18"/>
                <w:lang w:eastAsia="ja-JP"/>
              </w:rPr>
            </w:pPr>
            <w:proofErr w:type="gramStart"/>
            <w:r w:rsidRPr="00E6089E">
              <w:rPr>
                <w:rFonts w:ascii="Arial" w:hAnsi="Arial" w:cs="Arial"/>
                <w:i/>
                <w:color w:val="0070C0"/>
                <w:sz w:val="18"/>
              </w:rPr>
              <w:t>1..&lt;</w:t>
            </w:r>
            <w:proofErr w:type="spellStart"/>
            <w:proofErr w:type="gramEnd"/>
            <w:r w:rsidRPr="00E6089E">
              <w:rPr>
                <w:rFonts w:ascii="Arial" w:hAnsi="Arial" w:cs="Arial"/>
                <w:i/>
                <w:color w:val="0070C0"/>
                <w:sz w:val="18"/>
              </w:rPr>
              <w:t>maxnoofNRCGI</w:t>
            </w:r>
            <w:proofErr w:type="spellEnd"/>
            <w:r w:rsidRPr="00E6089E">
              <w:rPr>
                <w:rFonts w:ascii="Arial" w:hAnsi="Arial" w:cs="Arial"/>
                <w:i/>
                <w:color w:val="0070C0"/>
                <w:sz w:val="18"/>
              </w:rPr>
              <w:t>&gt;</w:t>
            </w:r>
          </w:p>
        </w:tc>
        <w:tc>
          <w:tcPr>
            <w:tcW w:w="1842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color w:val="0070C0"/>
                <w:sz w:val="18"/>
                <w:lang w:eastAsia="ja-JP"/>
              </w:rPr>
            </w:pPr>
          </w:p>
        </w:tc>
        <w:tc>
          <w:tcPr>
            <w:tcW w:w="3119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color w:val="0070C0"/>
                <w:sz w:val="18"/>
                <w:lang w:eastAsia="ja-JP"/>
              </w:rPr>
            </w:pPr>
          </w:p>
        </w:tc>
      </w:tr>
      <w:tr w:rsidR="00E6089E" w:rsidRPr="00E6089E" w:rsidTr="00036549">
        <w:tc>
          <w:tcPr>
            <w:tcW w:w="2160" w:type="dxa"/>
          </w:tcPr>
          <w:p w:rsidR="00E6089E" w:rsidRPr="00E6089E" w:rsidRDefault="00E6089E" w:rsidP="00036549">
            <w:pPr>
              <w:keepNext/>
              <w:keepLines/>
              <w:spacing w:after="0"/>
              <w:ind w:left="72"/>
              <w:rPr>
                <w:rFonts w:ascii="Arial" w:hAnsi="Arial" w:cs="Arial"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color w:val="0070C0"/>
                <w:sz w:val="18"/>
              </w:rPr>
              <w:t>&gt;NR CGI</w:t>
            </w:r>
          </w:p>
        </w:tc>
        <w:tc>
          <w:tcPr>
            <w:tcW w:w="1080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color w:val="0070C0"/>
                <w:sz w:val="18"/>
                <w:lang w:eastAsia="ja-JP"/>
              </w:rPr>
              <w:t>M</w:t>
            </w:r>
          </w:p>
        </w:tc>
        <w:tc>
          <w:tcPr>
            <w:tcW w:w="1722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color w:val="0070C0"/>
                <w:sz w:val="18"/>
                <w:lang w:eastAsia="ja-JP"/>
              </w:rPr>
            </w:pPr>
          </w:p>
        </w:tc>
        <w:tc>
          <w:tcPr>
            <w:tcW w:w="1842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color w:val="0070C0"/>
                <w:sz w:val="18"/>
                <w:lang w:eastAsia="ja-JP"/>
              </w:rPr>
              <w:t>9.3.1.14</w:t>
            </w:r>
          </w:p>
        </w:tc>
        <w:tc>
          <w:tcPr>
            <w:tcW w:w="3119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color w:val="0070C0"/>
                <w:sz w:val="18"/>
                <w:lang w:eastAsia="ja-JP"/>
              </w:rPr>
            </w:pPr>
          </w:p>
        </w:tc>
      </w:tr>
    </w:tbl>
    <w:p w:rsidR="00E6089E" w:rsidRPr="00E6089E" w:rsidRDefault="00E6089E" w:rsidP="00E6089E">
      <w:pPr>
        <w:rPr>
          <w:b/>
          <w:bCs/>
          <w:color w:val="0070C0"/>
          <w:sz w:val="24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6089E" w:rsidRPr="00E6089E" w:rsidTr="00036549">
        <w:trPr>
          <w:jc w:val="center"/>
        </w:trPr>
        <w:tc>
          <w:tcPr>
            <w:tcW w:w="3528" w:type="dxa"/>
          </w:tcPr>
          <w:p w:rsidR="00E6089E" w:rsidRPr="00E6089E" w:rsidRDefault="00E6089E" w:rsidP="000365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b/>
                <w:color w:val="0070C0"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6089E" w:rsidRPr="00E6089E" w:rsidRDefault="00E6089E" w:rsidP="000365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b/>
                <w:color w:val="0070C0"/>
                <w:sz w:val="18"/>
                <w:lang w:eastAsia="ja-JP"/>
              </w:rPr>
              <w:t>Explanation</w:t>
            </w:r>
          </w:p>
        </w:tc>
      </w:tr>
      <w:tr w:rsidR="00E6089E" w:rsidRPr="00E6089E" w:rsidTr="00036549">
        <w:trPr>
          <w:jc w:val="center"/>
        </w:trPr>
        <w:tc>
          <w:tcPr>
            <w:tcW w:w="3528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color w:val="0070C0"/>
                <w:sz w:val="18"/>
                <w:lang w:eastAsia="ja-JP"/>
              </w:rPr>
            </w:pPr>
            <w:proofErr w:type="spellStart"/>
            <w:r w:rsidRPr="00E6089E">
              <w:rPr>
                <w:rFonts w:ascii="Arial" w:hAnsi="Arial" w:cs="Arial"/>
                <w:color w:val="0070C0"/>
                <w:sz w:val="18"/>
              </w:rPr>
              <w:t>maxnoofNRCGI</w:t>
            </w:r>
            <w:proofErr w:type="spellEnd"/>
          </w:p>
        </w:tc>
        <w:tc>
          <w:tcPr>
            <w:tcW w:w="6192" w:type="dxa"/>
          </w:tcPr>
          <w:p w:rsidR="00E6089E" w:rsidRPr="00E6089E" w:rsidRDefault="00E6089E" w:rsidP="00036549">
            <w:pPr>
              <w:keepNext/>
              <w:keepLines/>
              <w:spacing w:after="0"/>
              <w:rPr>
                <w:rFonts w:ascii="Arial" w:hAnsi="Arial" w:cs="Arial"/>
                <w:color w:val="0070C0"/>
                <w:sz w:val="18"/>
                <w:lang w:eastAsia="ja-JP"/>
              </w:rPr>
            </w:pPr>
            <w:r w:rsidRPr="00E6089E">
              <w:rPr>
                <w:rFonts w:ascii="Arial" w:hAnsi="Arial" w:cs="Arial"/>
                <w:color w:val="0070C0"/>
                <w:sz w:val="18"/>
              </w:rPr>
              <w:t xml:space="preserve">Maximum no. of supported NR CGIs. Value is 512. </w:t>
            </w:r>
            <w:r w:rsidRPr="00E6089E">
              <w:rPr>
                <w:rFonts w:ascii="Arial" w:hAnsi="Arial" w:cs="Arial"/>
                <w:b/>
                <w:color w:val="FF0000"/>
                <w:sz w:val="18"/>
                <w:highlight w:val="yellow"/>
              </w:rPr>
              <w:t>This range may be redefined.</w:t>
            </w:r>
            <w:r w:rsidRPr="00E6089E">
              <w:rPr>
                <w:rFonts w:ascii="Arial" w:hAnsi="Arial" w:cs="Arial"/>
                <w:color w:val="FF0000"/>
                <w:sz w:val="18"/>
              </w:rPr>
              <w:t xml:space="preserve"> </w:t>
            </w:r>
          </w:p>
        </w:tc>
      </w:tr>
    </w:tbl>
    <w:p w:rsidR="00CA386F" w:rsidRDefault="00CA386F" w:rsidP="00CA386F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</w:p>
    <w:p w:rsidR="00CA386F" w:rsidRPr="00CE27C4" w:rsidRDefault="00CA386F" w:rsidP="00CA386F">
      <w:pPr>
        <w:pStyle w:val="00BodyText"/>
        <w:spacing w:after="0"/>
        <w:rPr>
          <w:rFonts w:ascii="Times New Roman" w:hAnsi="Times New Roman"/>
          <w:b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>&lt;&lt; excerpt of Stage 3 (38.463)&gt;&gt;</w:t>
      </w:r>
    </w:p>
    <w:p w:rsidR="00112991" w:rsidRDefault="00112991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A386F" w:rsidRDefault="00CA386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A386F" w:rsidRPr="00CA386F" w:rsidRDefault="00CA386F" w:rsidP="00CD4C7B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 w:rsidRPr="00CA386F">
        <w:rPr>
          <w:rFonts w:ascii="Times New Roman" w:hAnsi="Times New Roman"/>
          <w:b/>
          <w:sz w:val="20"/>
          <w:u w:val="single"/>
          <w:lang w:val="en-GB"/>
        </w:rPr>
        <w:t>Company Views</w:t>
      </w:r>
    </w:p>
    <w:p w:rsidR="00CA386F" w:rsidRDefault="00CA386F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E6089E" w:rsidRDefault="00E6089E" w:rsidP="00E6089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In regard of whether to extend the limit of NR-CGIs that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-CU-UP can signal to a there are two views</w:t>
      </w:r>
    </w:p>
    <w:p w:rsidR="00CE6063" w:rsidRDefault="00CE6063" w:rsidP="00E6089E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 xml:space="preserve">View 1: </w:t>
      </w:r>
      <w:r>
        <w:rPr>
          <w:rFonts w:ascii="Times New Roman" w:hAnsi="Times New Roman"/>
          <w:sz w:val="20"/>
          <w:lang w:val="en-GB"/>
        </w:rPr>
        <w:t xml:space="preserve">Majority of companies support that the </w:t>
      </w:r>
      <w:r w:rsidR="00B57C8A">
        <w:rPr>
          <w:rFonts w:ascii="Times New Roman" w:hAnsi="Times New Roman"/>
          <w:sz w:val="20"/>
          <w:lang w:val="en-GB"/>
        </w:rPr>
        <w:t xml:space="preserve">existing </w:t>
      </w:r>
      <w:r>
        <w:rPr>
          <w:rFonts w:ascii="Times New Roman" w:hAnsi="Times New Roman"/>
          <w:sz w:val="20"/>
          <w:lang w:val="en-GB"/>
        </w:rPr>
        <w:t>range needs to be extended</w:t>
      </w:r>
    </w:p>
    <w:p w:rsidR="0000050D" w:rsidRPr="0000050D" w:rsidRDefault="0000050D" w:rsidP="00F47000">
      <w:pPr>
        <w:pStyle w:val="00BodyText"/>
        <w:numPr>
          <w:ilvl w:val="1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 w:rsidRPr="00F47000">
        <w:rPr>
          <w:rFonts w:ascii="Times New Roman" w:hAnsi="Times New Roman"/>
          <w:sz w:val="20"/>
          <w:lang w:val="en-GB"/>
        </w:rPr>
        <w:t>Nokia, Verizon Wireless, ZTE, CATT</w:t>
      </w:r>
    </w:p>
    <w:p w:rsidR="00CE6063" w:rsidRDefault="00CE6063" w:rsidP="00E6089E">
      <w:pPr>
        <w:pStyle w:val="00BodyText"/>
        <w:numPr>
          <w:ilvl w:val="0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b/>
          <w:sz w:val="20"/>
          <w:lang w:val="en-GB"/>
        </w:rPr>
        <w:t xml:space="preserve">View 2: </w:t>
      </w:r>
      <w:r w:rsidR="0000050D">
        <w:rPr>
          <w:rFonts w:ascii="Times New Roman" w:hAnsi="Times New Roman"/>
          <w:sz w:val="20"/>
          <w:lang w:val="en-GB"/>
        </w:rPr>
        <w:t xml:space="preserve">Two </w:t>
      </w:r>
      <w:r>
        <w:rPr>
          <w:rFonts w:ascii="Times New Roman" w:hAnsi="Times New Roman"/>
          <w:sz w:val="20"/>
          <w:lang w:val="en-GB"/>
        </w:rPr>
        <w:t>compan</w:t>
      </w:r>
      <w:r w:rsidR="0000050D">
        <w:rPr>
          <w:rFonts w:ascii="Times New Roman" w:hAnsi="Times New Roman"/>
          <w:sz w:val="20"/>
          <w:lang w:val="en-GB"/>
        </w:rPr>
        <w:t>ies</w:t>
      </w:r>
      <w:r>
        <w:rPr>
          <w:rFonts w:ascii="Times New Roman" w:hAnsi="Times New Roman"/>
          <w:sz w:val="20"/>
          <w:lang w:val="en-GB"/>
        </w:rPr>
        <w:t xml:space="preserve"> oppose extending this range</w:t>
      </w:r>
    </w:p>
    <w:p w:rsidR="0000050D" w:rsidRDefault="0000050D" w:rsidP="00F47000">
      <w:pPr>
        <w:pStyle w:val="00BodyText"/>
        <w:numPr>
          <w:ilvl w:val="1"/>
          <w:numId w:val="7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Ericsson, Huawei</w:t>
      </w:r>
    </w:p>
    <w:p w:rsidR="00CE6063" w:rsidRDefault="00CE6063" w:rsidP="00CE606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E6063" w:rsidRDefault="00CE6063" w:rsidP="00CE6063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 w:rsidRPr="00CE6063">
        <w:rPr>
          <w:rFonts w:ascii="Times New Roman" w:hAnsi="Times New Roman"/>
          <w:b/>
          <w:sz w:val="20"/>
          <w:u w:val="single"/>
          <w:lang w:val="en-GB"/>
        </w:rPr>
        <w:t>View 1</w:t>
      </w:r>
    </w:p>
    <w:p w:rsidR="00CA386F" w:rsidRDefault="00CA386F" w:rsidP="00CE6063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E6063" w:rsidRDefault="00CE6063" w:rsidP="00CE606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Supporting companies </w:t>
      </w:r>
      <w:r w:rsidR="00B57C8A">
        <w:rPr>
          <w:rFonts w:ascii="Times New Roman" w:hAnsi="Times New Roman"/>
          <w:sz w:val="20"/>
          <w:lang w:val="en-GB"/>
        </w:rPr>
        <w:t xml:space="preserve">of this view </w:t>
      </w:r>
      <w:r w:rsidR="00E6089E" w:rsidRPr="00CE6063">
        <w:rPr>
          <w:rFonts w:ascii="Times New Roman" w:hAnsi="Times New Roman"/>
          <w:sz w:val="20"/>
          <w:lang w:val="en-GB"/>
        </w:rPr>
        <w:t>acknowledge that the existing limit regarding the maximum number of NR-CGIs that can be signalled</w:t>
      </w:r>
      <w:r w:rsidR="00B57C8A">
        <w:rPr>
          <w:rFonts w:ascii="Times New Roman" w:hAnsi="Times New Roman"/>
          <w:sz w:val="20"/>
          <w:lang w:val="en-GB"/>
        </w:rPr>
        <w:t xml:space="preserve"> by a </w:t>
      </w:r>
      <w:proofErr w:type="spellStart"/>
      <w:r w:rsidR="00B57C8A">
        <w:rPr>
          <w:rFonts w:ascii="Times New Roman" w:hAnsi="Times New Roman"/>
          <w:sz w:val="20"/>
          <w:lang w:val="en-GB"/>
        </w:rPr>
        <w:t>gNB</w:t>
      </w:r>
      <w:proofErr w:type="spellEnd"/>
      <w:r w:rsidR="00B57C8A">
        <w:rPr>
          <w:rFonts w:ascii="Times New Roman" w:hAnsi="Times New Roman"/>
          <w:sz w:val="20"/>
          <w:lang w:val="en-GB"/>
        </w:rPr>
        <w:t xml:space="preserve">-CU-UP is </w:t>
      </w:r>
      <w:r w:rsidR="00E6089E" w:rsidRPr="00B57C8A">
        <w:rPr>
          <w:rFonts w:ascii="Times New Roman" w:hAnsi="Times New Roman"/>
          <w:sz w:val="20"/>
          <w:u w:val="single"/>
          <w:lang w:val="en-GB"/>
        </w:rPr>
        <w:t>artificially restrict</w:t>
      </w:r>
      <w:r w:rsidR="00B57C8A">
        <w:rPr>
          <w:rFonts w:ascii="Times New Roman" w:hAnsi="Times New Roman"/>
          <w:sz w:val="20"/>
          <w:u w:val="single"/>
          <w:lang w:val="en-GB"/>
        </w:rPr>
        <w:t>ive</w:t>
      </w:r>
      <w:r w:rsidR="00B91210">
        <w:rPr>
          <w:rFonts w:ascii="Times New Roman" w:hAnsi="Times New Roman"/>
          <w:sz w:val="20"/>
          <w:lang w:val="en-GB"/>
        </w:rPr>
        <w:t xml:space="preserve"> and limits the existing functionality that relies on the information conveyed by this IE</w:t>
      </w:r>
      <w:r w:rsidR="00F70160">
        <w:rPr>
          <w:rFonts w:ascii="Times New Roman" w:hAnsi="Times New Roman"/>
          <w:sz w:val="20"/>
          <w:lang w:val="en-GB"/>
        </w:rPr>
        <w:t xml:space="preserve">, such as </w:t>
      </w:r>
      <w:proofErr w:type="spellStart"/>
      <w:r w:rsidR="00F70160">
        <w:rPr>
          <w:rFonts w:ascii="Times New Roman" w:hAnsi="Times New Roman"/>
          <w:sz w:val="20"/>
          <w:lang w:val="en-GB"/>
        </w:rPr>
        <w:t>gNB</w:t>
      </w:r>
      <w:proofErr w:type="spellEnd"/>
      <w:r w:rsidR="00F70160">
        <w:rPr>
          <w:rFonts w:ascii="Times New Roman" w:hAnsi="Times New Roman"/>
          <w:sz w:val="20"/>
          <w:lang w:val="en-GB"/>
        </w:rPr>
        <w:t>-CU-UP relocation scenario</w:t>
      </w:r>
      <w:r w:rsidR="00B91210">
        <w:rPr>
          <w:rFonts w:ascii="Times New Roman" w:hAnsi="Times New Roman"/>
          <w:sz w:val="20"/>
          <w:lang w:val="en-GB"/>
        </w:rPr>
        <w:t>.</w:t>
      </w:r>
      <w:r w:rsidR="00E6089E" w:rsidRPr="00CE6063">
        <w:rPr>
          <w:rFonts w:ascii="Times New Roman" w:hAnsi="Times New Roman"/>
          <w:sz w:val="20"/>
          <w:lang w:val="en-GB"/>
        </w:rPr>
        <w:t xml:space="preserve"> </w:t>
      </w:r>
      <w:r w:rsidR="00F70160">
        <w:rPr>
          <w:rFonts w:ascii="Times New Roman" w:hAnsi="Times New Roman"/>
          <w:sz w:val="20"/>
          <w:lang w:val="en-GB"/>
        </w:rPr>
        <w:t>One example of a service relying on this information and</w:t>
      </w:r>
      <w:r w:rsidR="00CA386F">
        <w:rPr>
          <w:rFonts w:ascii="Times New Roman" w:hAnsi="Times New Roman"/>
          <w:sz w:val="20"/>
          <w:lang w:val="en-GB"/>
        </w:rPr>
        <w:t xml:space="preserve"> feature (signalling of supported NR-CGIs)</w:t>
      </w:r>
      <w:r w:rsidR="00F70160">
        <w:rPr>
          <w:rFonts w:ascii="Times New Roman" w:hAnsi="Times New Roman"/>
          <w:sz w:val="20"/>
          <w:lang w:val="en-GB"/>
        </w:rPr>
        <w:t xml:space="preserve"> is</w:t>
      </w:r>
      <w:r w:rsidR="00CA386F">
        <w:rPr>
          <w:rFonts w:ascii="Times New Roman" w:hAnsi="Times New Roman"/>
          <w:sz w:val="20"/>
          <w:lang w:val="en-GB"/>
        </w:rPr>
        <w:t xml:space="preserve"> URLLC purpose</w:t>
      </w:r>
      <w:r w:rsidR="00F70160">
        <w:rPr>
          <w:rFonts w:ascii="Times New Roman" w:hAnsi="Times New Roman"/>
          <w:sz w:val="20"/>
          <w:lang w:val="en-GB"/>
        </w:rPr>
        <w:t>,</w:t>
      </w:r>
      <w:r w:rsidR="00CA386F">
        <w:rPr>
          <w:rFonts w:ascii="Times New Roman" w:hAnsi="Times New Roman"/>
          <w:sz w:val="20"/>
          <w:lang w:val="en-GB"/>
        </w:rPr>
        <w:t xml:space="preserve"> which shall satisfy a very tight delay constraint</w:t>
      </w:r>
      <w:r w:rsidR="00B91210">
        <w:rPr>
          <w:rFonts w:ascii="Times New Roman" w:hAnsi="Times New Roman"/>
          <w:sz w:val="20"/>
          <w:lang w:val="en-GB"/>
        </w:rPr>
        <w:t xml:space="preserve">. In regard to </w:t>
      </w:r>
      <w:r w:rsidR="00F70160">
        <w:rPr>
          <w:rFonts w:ascii="Times New Roman" w:hAnsi="Times New Roman"/>
          <w:sz w:val="20"/>
          <w:lang w:val="en-GB"/>
        </w:rPr>
        <w:t xml:space="preserve">the </w:t>
      </w:r>
      <w:r w:rsidR="00B91210">
        <w:rPr>
          <w:rFonts w:ascii="Times New Roman" w:hAnsi="Times New Roman"/>
          <w:sz w:val="20"/>
          <w:lang w:val="en-GB"/>
        </w:rPr>
        <w:t xml:space="preserve">existing limit, </w:t>
      </w:r>
      <w:r w:rsidR="00F70160">
        <w:rPr>
          <w:rFonts w:ascii="Times New Roman" w:hAnsi="Times New Roman"/>
          <w:sz w:val="20"/>
          <w:lang w:val="en-GB"/>
        </w:rPr>
        <w:t xml:space="preserve">a </w:t>
      </w:r>
      <w:proofErr w:type="gramStart"/>
      <w:r w:rsidR="00E6089E" w:rsidRPr="00CE6063">
        <w:rPr>
          <w:rFonts w:ascii="Times New Roman" w:hAnsi="Times New Roman"/>
          <w:sz w:val="20"/>
          <w:lang w:val="en-GB"/>
        </w:rPr>
        <w:t>multiband scenarios</w:t>
      </w:r>
      <w:proofErr w:type="gramEnd"/>
      <w:r w:rsidR="00F70160">
        <w:rPr>
          <w:rFonts w:ascii="Times New Roman" w:hAnsi="Times New Roman"/>
          <w:sz w:val="20"/>
          <w:lang w:val="en-GB"/>
        </w:rPr>
        <w:t xml:space="preserve"> can easily exceed 512 cells </w:t>
      </w:r>
      <w:r w:rsidR="00E6089E" w:rsidRPr="00CE6063">
        <w:rPr>
          <w:rFonts w:ascii="Times New Roman" w:hAnsi="Times New Roman"/>
          <w:sz w:val="20"/>
          <w:lang w:val="en-GB"/>
        </w:rPr>
        <w:t>even in early deployments. Th</w:t>
      </w:r>
      <w:r w:rsidR="000C4956">
        <w:rPr>
          <w:rFonts w:ascii="Times New Roman" w:hAnsi="Times New Roman"/>
          <w:sz w:val="20"/>
          <w:lang w:val="en-GB"/>
        </w:rPr>
        <w:t>us,</w:t>
      </w:r>
      <w:r w:rsidR="00E6089E" w:rsidRPr="00CE6063">
        <w:rPr>
          <w:rFonts w:ascii="Times New Roman" w:hAnsi="Times New Roman"/>
          <w:sz w:val="20"/>
          <w:lang w:val="en-GB"/>
        </w:rPr>
        <w:t xml:space="preserve"> </w:t>
      </w:r>
      <w:r w:rsidR="00B91210">
        <w:rPr>
          <w:rFonts w:ascii="Times New Roman" w:hAnsi="Times New Roman"/>
          <w:sz w:val="20"/>
          <w:lang w:val="en-GB"/>
        </w:rPr>
        <w:t xml:space="preserve">functions for </w:t>
      </w:r>
      <w:proofErr w:type="spellStart"/>
      <w:r w:rsidR="00E6089E" w:rsidRPr="00CE6063">
        <w:rPr>
          <w:rFonts w:ascii="Times New Roman" w:hAnsi="Times New Roman"/>
          <w:sz w:val="20"/>
          <w:lang w:val="en-GB"/>
        </w:rPr>
        <w:t>gNB</w:t>
      </w:r>
      <w:proofErr w:type="spellEnd"/>
      <w:r w:rsidR="00E6089E" w:rsidRPr="00CE6063">
        <w:rPr>
          <w:rFonts w:ascii="Times New Roman" w:hAnsi="Times New Roman"/>
          <w:sz w:val="20"/>
          <w:lang w:val="en-GB"/>
        </w:rPr>
        <w:t xml:space="preserve">-CU-UP relocation and selection mechanism are hindered and </w:t>
      </w:r>
      <w:r w:rsidR="00F70160">
        <w:rPr>
          <w:rFonts w:ascii="Times New Roman" w:hAnsi="Times New Roman"/>
          <w:sz w:val="20"/>
          <w:lang w:val="en-GB"/>
        </w:rPr>
        <w:t>otherwise</w:t>
      </w:r>
      <w:r w:rsidR="00E6089E" w:rsidRPr="00CE6063">
        <w:rPr>
          <w:rFonts w:ascii="Times New Roman" w:hAnsi="Times New Roman"/>
          <w:sz w:val="20"/>
          <w:lang w:val="en-GB"/>
        </w:rPr>
        <w:t xml:space="preserve"> lead to </w:t>
      </w:r>
      <w:r>
        <w:rPr>
          <w:rFonts w:ascii="Times New Roman" w:hAnsi="Times New Roman"/>
          <w:sz w:val="20"/>
          <w:lang w:val="en-GB"/>
        </w:rPr>
        <w:t xml:space="preserve">force to </w:t>
      </w:r>
      <w:r w:rsidR="00E6089E" w:rsidRPr="00CE6063">
        <w:rPr>
          <w:rFonts w:ascii="Times New Roman" w:hAnsi="Times New Roman"/>
          <w:sz w:val="20"/>
          <w:lang w:val="en-GB"/>
        </w:rPr>
        <w:t xml:space="preserve">deploy additional </w:t>
      </w:r>
      <w:proofErr w:type="spellStart"/>
      <w:r w:rsidR="00E6089E" w:rsidRPr="00CE6063">
        <w:rPr>
          <w:rFonts w:ascii="Times New Roman" w:hAnsi="Times New Roman"/>
          <w:sz w:val="20"/>
          <w:lang w:val="en-GB"/>
        </w:rPr>
        <w:t>gNB</w:t>
      </w:r>
      <w:proofErr w:type="spellEnd"/>
      <w:r w:rsidR="00E6089E" w:rsidRPr="00CE6063">
        <w:rPr>
          <w:rFonts w:ascii="Times New Roman" w:hAnsi="Times New Roman"/>
          <w:sz w:val="20"/>
          <w:lang w:val="en-GB"/>
        </w:rPr>
        <w:t xml:space="preserve">-CU-UPs (or instances of </w:t>
      </w:r>
      <w:proofErr w:type="spellStart"/>
      <w:r w:rsidR="00E6089E" w:rsidRPr="00CE6063">
        <w:rPr>
          <w:rFonts w:ascii="Times New Roman" w:hAnsi="Times New Roman"/>
          <w:sz w:val="20"/>
          <w:lang w:val="en-GB"/>
        </w:rPr>
        <w:t>gNB</w:t>
      </w:r>
      <w:proofErr w:type="spellEnd"/>
      <w:r w:rsidR="00E6089E" w:rsidRPr="00CE6063">
        <w:rPr>
          <w:rFonts w:ascii="Times New Roman" w:hAnsi="Times New Roman"/>
          <w:sz w:val="20"/>
          <w:lang w:val="en-GB"/>
        </w:rPr>
        <w:t>-CU-UPs) in order to properly indicate the NR-CGIs</w:t>
      </w:r>
      <w:r>
        <w:rPr>
          <w:rFonts w:ascii="Times New Roman" w:hAnsi="Times New Roman"/>
          <w:sz w:val="20"/>
          <w:lang w:val="en-GB"/>
        </w:rPr>
        <w:t xml:space="preserve"> </w:t>
      </w:r>
      <w:r w:rsidR="00B41023">
        <w:rPr>
          <w:rFonts w:ascii="Times New Roman" w:hAnsi="Times New Roman"/>
          <w:sz w:val="20"/>
          <w:lang w:val="en-GB"/>
        </w:rPr>
        <w:t xml:space="preserve">for a </w:t>
      </w:r>
      <w:proofErr w:type="spellStart"/>
      <w:r w:rsidR="00B41023">
        <w:rPr>
          <w:rFonts w:ascii="Times New Roman" w:hAnsi="Times New Roman"/>
          <w:sz w:val="20"/>
          <w:lang w:val="en-GB"/>
        </w:rPr>
        <w:t>gNB</w:t>
      </w:r>
      <w:proofErr w:type="spellEnd"/>
      <w:r w:rsidR="00B41023">
        <w:rPr>
          <w:rFonts w:ascii="Times New Roman" w:hAnsi="Times New Roman"/>
          <w:sz w:val="20"/>
          <w:lang w:val="en-GB"/>
        </w:rPr>
        <w:t xml:space="preserve">-CU-UP </w:t>
      </w:r>
      <w:r>
        <w:rPr>
          <w:rFonts w:ascii="Times New Roman" w:hAnsi="Times New Roman"/>
          <w:sz w:val="20"/>
          <w:lang w:val="en-GB"/>
        </w:rPr>
        <w:t xml:space="preserve">and </w:t>
      </w:r>
      <w:r w:rsidR="00B91210">
        <w:rPr>
          <w:rFonts w:ascii="Times New Roman" w:hAnsi="Times New Roman"/>
          <w:sz w:val="20"/>
          <w:lang w:val="en-GB"/>
        </w:rPr>
        <w:t xml:space="preserve">keep the same level of operation and performance </w:t>
      </w:r>
      <w:r>
        <w:rPr>
          <w:rFonts w:ascii="Times New Roman" w:hAnsi="Times New Roman"/>
          <w:sz w:val="20"/>
          <w:lang w:val="en-GB"/>
        </w:rPr>
        <w:t xml:space="preserve">during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-CU-UP relocation cases</w:t>
      </w:r>
      <w:r w:rsidR="00B91210">
        <w:rPr>
          <w:rFonts w:ascii="Times New Roman" w:hAnsi="Times New Roman"/>
          <w:sz w:val="20"/>
          <w:lang w:val="en-GB"/>
        </w:rPr>
        <w:t xml:space="preserve"> that rely on this IE</w:t>
      </w:r>
      <w:r w:rsidR="00F70160">
        <w:rPr>
          <w:rFonts w:ascii="Times New Roman" w:hAnsi="Times New Roman"/>
          <w:sz w:val="20"/>
          <w:lang w:val="en-GB"/>
        </w:rPr>
        <w:t xml:space="preserve"> just for </w:t>
      </w:r>
      <w:r w:rsidR="00F70160">
        <w:rPr>
          <w:rFonts w:ascii="Times New Roman" w:hAnsi="Times New Roman"/>
          <w:sz w:val="20"/>
          <w:lang w:val="en-GB"/>
        </w:rPr>
        <w:lastRenderedPageBreak/>
        <w:t>this purpose</w:t>
      </w:r>
      <w:r w:rsidR="00E6089E" w:rsidRPr="00CE6063">
        <w:rPr>
          <w:rFonts w:ascii="Times New Roman" w:hAnsi="Times New Roman"/>
          <w:sz w:val="20"/>
          <w:lang w:val="en-GB"/>
        </w:rPr>
        <w:t>.</w:t>
      </w:r>
      <w:r w:rsidR="00F70160">
        <w:rPr>
          <w:rFonts w:ascii="Times New Roman" w:hAnsi="Times New Roman"/>
          <w:sz w:val="20"/>
          <w:lang w:val="en-GB"/>
        </w:rPr>
        <w:t xml:space="preserve"> </w:t>
      </w:r>
      <w:r w:rsidR="00E6089E" w:rsidRPr="00CE6063">
        <w:rPr>
          <w:rFonts w:ascii="Times New Roman" w:hAnsi="Times New Roman"/>
          <w:sz w:val="20"/>
          <w:lang w:val="en-GB"/>
        </w:rPr>
        <w:t xml:space="preserve">Likewise, </w:t>
      </w:r>
      <w:r w:rsidR="00B91210">
        <w:rPr>
          <w:rFonts w:ascii="Times New Roman" w:hAnsi="Times New Roman"/>
          <w:sz w:val="20"/>
          <w:lang w:val="en-GB"/>
        </w:rPr>
        <w:t xml:space="preserve">proponents of this view </w:t>
      </w:r>
      <w:r w:rsidR="00B41023">
        <w:rPr>
          <w:rFonts w:ascii="Times New Roman" w:hAnsi="Times New Roman"/>
          <w:sz w:val="20"/>
          <w:lang w:val="en-GB"/>
        </w:rPr>
        <w:t xml:space="preserve">believe that </w:t>
      </w:r>
      <w:r w:rsidR="00E6089E" w:rsidRPr="00CE6063">
        <w:rPr>
          <w:rFonts w:ascii="Times New Roman" w:hAnsi="Times New Roman"/>
          <w:sz w:val="20"/>
          <w:lang w:val="en-GB"/>
        </w:rPr>
        <w:t xml:space="preserve">the </w:t>
      </w:r>
      <w:r w:rsidR="000C4956">
        <w:rPr>
          <w:rFonts w:ascii="Times New Roman" w:hAnsi="Times New Roman"/>
          <w:sz w:val="20"/>
          <w:lang w:val="en-GB"/>
        </w:rPr>
        <w:t xml:space="preserve">opposing </w:t>
      </w:r>
      <w:r w:rsidR="00E6089E" w:rsidRPr="00CE6063">
        <w:rPr>
          <w:rFonts w:ascii="Times New Roman" w:hAnsi="Times New Roman"/>
          <w:sz w:val="20"/>
          <w:lang w:val="en-GB"/>
        </w:rPr>
        <w:t xml:space="preserve">argument of simply not signalling the NR-CGI list at all </w:t>
      </w:r>
      <w:r w:rsidR="00B91210">
        <w:rPr>
          <w:rFonts w:ascii="Times New Roman" w:hAnsi="Times New Roman"/>
          <w:sz w:val="20"/>
          <w:lang w:val="en-GB"/>
        </w:rPr>
        <w:t xml:space="preserve">(given it is optional) </w:t>
      </w:r>
      <w:r w:rsidR="00E6089E" w:rsidRPr="00CE6063">
        <w:rPr>
          <w:rFonts w:ascii="Times New Roman" w:hAnsi="Times New Roman"/>
          <w:sz w:val="20"/>
          <w:lang w:val="en-GB"/>
        </w:rPr>
        <w:t xml:space="preserve">as a workaround is not a valid </w:t>
      </w:r>
      <w:r w:rsidR="00CA386F">
        <w:rPr>
          <w:rFonts w:ascii="Times New Roman" w:hAnsi="Times New Roman"/>
          <w:sz w:val="20"/>
          <w:lang w:val="en-GB"/>
        </w:rPr>
        <w:t>o</w:t>
      </w:r>
      <w:r w:rsidR="00E6089E" w:rsidRPr="00CE6063">
        <w:rPr>
          <w:rFonts w:ascii="Times New Roman" w:hAnsi="Times New Roman"/>
          <w:sz w:val="20"/>
          <w:lang w:val="en-GB"/>
        </w:rPr>
        <w:t xml:space="preserve">ne as it would basically remove the possibility of indicating the NR-CGIs </w:t>
      </w:r>
      <w:r w:rsidRPr="00CE6063">
        <w:rPr>
          <w:rFonts w:ascii="Times New Roman" w:hAnsi="Times New Roman"/>
          <w:sz w:val="20"/>
          <w:lang w:val="en-GB"/>
        </w:rPr>
        <w:t>completely</w:t>
      </w:r>
      <w:r w:rsidR="00B91210">
        <w:rPr>
          <w:rFonts w:ascii="Times New Roman" w:hAnsi="Times New Roman"/>
          <w:sz w:val="20"/>
          <w:lang w:val="en-GB"/>
        </w:rPr>
        <w:t xml:space="preserve">. That is, </w:t>
      </w:r>
      <w:r>
        <w:rPr>
          <w:rFonts w:ascii="Times New Roman" w:hAnsi="Times New Roman"/>
          <w:sz w:val="20"/>
          <w:lang w:val="en-GB"/>
        </w:rPr>
        <w:t xml:space="preserve">remove usage of </w:t>
      </w:r>
      <w:r w:rsidR="00B41023">
        <w:rPr>
          <w:rFonts w:ascii="Times New Roman" w:hAnsi="Times New Roman"/>
          <w:sz w:val="20"/>
          <w:lang w:val="en-GB"/>
        </w:rPr>
        <w:t>a</w:t>
      </w:r>
      <w:r>
        <w:rPr>
          <w:rFonts w:ascii="Times New Roman" w:hAnsi="Times New Roman"/>
          <w:sz w:val="20"/>
          <w:lang w:val="en-GB"/>
        </w:rPr>
        <w:t xml:space="preserve"> feature that allows indicating a list of NR-CGIs, which is a critical aspect for certain services, such as URLLC</w:t>
      </w:r>
      <w:r w:rsidR="00B41023">
        <w:rPr>
          <w:rFonts w:ascii="Times New Roman" w:hAnsi="Times New Roman"/>
          <w:sz w:val="20"/>
          <w:lang w:val="en-GB"/>
        </w:rPr>
        <w:t xml:space="preserve"> and </w:t>
      </w:r>
      <w:r w:rsidR="00F70160">
        <w:rPr>
          <w:rFonts w:ascii="Times New Roman" w:hAnsi="Times New Roman"/>
          <w:sz w:val="20"/>
          <w:lang w:val="en-GB"/>
        </w:rPr>
        <w:t xml:space="preserve">CU-UP relocation scenarios </w:t>
      </w:r>
      <w:r w:rsidR="00B91210">
        <w:rPr>
          <w:rFonts w:ascii="Times New Roman" w:hAnsi="Times New Roman"/>
          <w:sz w:val="20"/>
          <w:lang w:val="en-GB"/>
        </w:rPr>
        <w:t xml:space="preserve">which </w:t>
      </w:r>
      <w:r w:rsidR="00F70160">
        <w:rPr>
          <w:rFonts w:ascii="Times New Roman" w:hAnsi="Times New Roman"/>
          <w:sz w:val="20"/>
          <w:lang w:val="en-GB"/>
        </w:rPr>
        <w:t xml:space="preserve">may </w:t>
      </w:r>
      <w:r w:rsidR="00B91210">
        <w:rPr>
          <w:rFonts w:ascii="Times New Roman" w:hAnsi="Times New Roman"/>
          <w:sz w:val="20"/>
          <w:lang w:val="en-GB"/>
        </w:rPr>
        <w:t>rel</w:t>
      </w:r>
      <w:r w:rsidR="00F70160">
        <w:rPr>
          <w:rFonts w:ascii="Times New Roman" w:hAnsi="Times New Roman"/>
          <w:sz w:val="20"/>
          <w:lang w:val="en-GB"/>
        </w:rPr>
        <w:t>y</w:t>
      </w:r>
      <w:r w:rsidR="00B91210">
        <w:rPr>
          <w:rFonts w:ascii="Times New Roman" w:hAnsi="Times New Roman"/>
          <w:sz w:val="20"/>
          <w:lang w:val="en-GB"/>
        </w:rPr>
        <w:t xml:space="preserve"> on this IE</w:t>
      </w:r>
      <w:r w:rsidRPr="00CE6063">
        <w:rPr>
          <w:rFonts w:ascii="Times New Roman" w:hAnsi="Times New Roman"/>
          <w:sz w:val="20"/>
          <w:lang w:val="en-GB"/>
        </w:rPr>
        <w:t xml:space="preserve">. </w:t>
      </w:r>
    </w:p>
    <w:p w:rsidR="00CE6063" w:rsidRDefault="00CE6063" w:rsidP="00E6089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B41023" w:rsidRDefault="00CE6063" w:rsidP="00E6089E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Supporters of view 1 also </w:t>
      </w:r>
      <w:r w:rsidR="00B91210">
        <w:rPr>
          <w:rFonts w:ascii="Times New Roman" w:hAnsi="Times New Roman"/>
          <w:sz w:val="20"/>
          <w:lang w:val="en-GB"/>
        </w:rPr>
        <w:t xml:space="preserve">do not agree with the </w:t>
      </w:r>
      <w:r>
        <w:rPr>
          <w:rFonts w:ascii="Times New Roman" w:hAnsi="Times New Roman"/>
          <w:sz w:val="20"/>
          <w:lang w:val="en-GB"/>
        </w:rPr>
        <w:t xml:space="preserve">opposing argument that this IE </w:t>
      </w:r>
      <w:r w:rsidR="00E6089E">
        <w:rPr>
          <w:rFonts w:ascii="Times New Roman" w:hAnsi="Times New Roman"/>
          <w:sz w:val="20"/>
          <w:lang w:val="en-GB"/>
        </w:rPr>
        <w:t xml:space="preserve">should be only applicable to </w:t>
      </w:r>
      <w:proofErr w:type="gramStart"/>
      <w:r w:rsidR="00E6089E">
        <w:rPr>
          <w:rFonts w:ascii="Times New Roman" w:hAnsi="Times New Roman"/>
          <w:sz w:val="20"/>
          <w:lang w:val="en-GB"/>
        </w:rPr>
        <w:t>an</w:t>
      </w:r>
      <w:proofErr w:type="gramEnd"/>
      <w:r w:rsidR="00E6089E">
        <w:rPr>
          <w:rFonts w:ascii="Times New Roman" w:hAnsi="Times New Roman"/>
          <w:sz w:val="20"/>
          <w:lang w:val="en-GB"/>
        </w:rPr>
        <w:t xml:space="preserve"> specific deployment architecture (</w:t>
      </w:r>
      <w:proofErr w:type="spellStart"/>
      <w:r w:rsidR="00E6089E">
        <w:rPr>
          <w:rFonts w:ascii="Times New Roman" w:hAnsi="Times New Roman"/>
          <w:sz w:val="20"/>
          <w:lang w:val="en-GB"/>
        </w:rPr>
        <w:t>gNB</w:t>
      </w:r>
      <w:proofErr w:type="spellEnd"/>
      <w:r w:rsidR="00E6089E">
        <w:rPr>
          <w:rFonts w:ascii="Times New Roman" w:hAnsi="Times New Roman"/>
          <w:sz w:val="20"/>
          <w:lang w:val="en-GB"/>
        </w:rPr>
        <w:t xml:space="preserve">-DU and </w:t>
      </w:r>
      <w:proofErr w:type="spellStart"/>
      <w:r w:rsidR="00E6089E">
        <w:rPr>
          <w:rFonts w:ascii="Times New Roman" w:hAnsi="Times New Roman"/>
          <w:sz w:val="20"/>
          <w:lang w:val="en-GB"/>
        </w:rPr>
        <w:t>gNB</w:t>
      </w:r>
      <w:proofErr w:type="spellEnd"/>
      <w:r w:rsidR="00E6089E">
        <w:rPr>
          <w:rFonts w:ascii="Times New Roman" w:hAnsi="Times New Roman"/>
          <w:sz w:val="20"/>
          <w:lang w:val="en-GB"/>
        </w:rPr>
        <w:t>-CU-UP distributed)</w:t>
      </w:r>
      <w:r w:rsidR="00B91210">
        <w:rPr>
          <w:rFonts w:ascii="Times New Roman" w:hAnsi="Times New Roman"/>
          <w:sz w:val="20"/>
          <w:lang w:val="en-GB"/>
        </w:rPr>
        <w:t xml:space="preserve">, and </w:t>
      </w:r>
      <w:r w:rsidR="00B57C8A">
        <w:rPr>
          <w:rFonts w:ascii="Times New Roman" w:hAnsi="Times New Roman"/>
          <w:sz w:val="20"/>
          <w:lang w:val="en-GB"/>
        </w:rPr>
        <w:t>other deployment options can also benefit from signalling this information</w:t>
      </w:r>
      <w:r w:rsidR="00E6089E">
        <w:rPr>
          <w:rFonts w:ascii="Times New Roman" w:hAnsi="Times New Roman"/>
          <w:sz w:val="20"/>
          <w:lang w:val="en-GB"/>
        </w:rPr>
        <w:t xml:space="preserve">. </w:t>
      </w:r>
      <w:r w:rsidR="00B57C8A">
        <w:rPr>
          <w:rFonts w:ascii="Times New Roman" w:hAnsi="Times New Roman"/>
          <w:sz w:val="20"/>
          <w:lang w:val="en-GB"/>
        </w:rPr>
        <w:t xml:space="preserve">Additionally, </w:t>
      </w:r>
      <w:r w:rsidR="00E6089E">
        <w:rPr>
          <w:rFonts w:ascii="Times New Roman" w:hAnsi="Times New Roman"/>
          <w:sz w:val="20"/>
          <w:lang w:val="en-GB"/>
        </w:rPr>
        <w:t xml:space="preserve">there is no </w:t>
      </w:r>
      <w:r w:rsidR="00F70160">
        <w:rPr>
          <w:rFonts w:ascii="Times New Roman" w:hAnsi="Times New Roman"/>
          <w:sz w:val="20"/>
          <w:lang w:val="en-GB"/>
        </w:rPr>
        <w:t xml:space="preserve">captured statement </w:t>
      </w:r>
      <w:r w:rsidR="00B57C8A">
        <w:rPr>
          <w:rFonts w:ascii="Times New Roman" w:hAnsi="Times New Roman"/>
          <w:sz w:val="20"/>
          <w:lang w:val="en-GB"/>
        </w:rPr>
        <w:t xml:space="preserve">of </w:t>
      </w:r>
      <w:r w:rsidR="00F70160">
        <w:rPr>
          <w:rFonts w:ascii="Times New Roman" w:hAnsi="Times New Roman"/>
          <w:sz w:val="20"/>
          <w:lang w:val="en-GB"/>
        </w:rPr>
        <w:t xml:space="preserve">having a </w:t>
      </w:r>
      <w:r w:rsidR="00E6089E">
        <w:rPr>
          <w:rFonts w:ascii="Times New Roman" w:hAnsi="Times New Roman"/>
          <w:sz w:val="20"/>
          <w:lang w:val="en-GB"/>
        </w:rPr>
        <w:t xml:space="preserve">restriction </w:t>
      </w:r>
      <w:r w:rsidR="00B91210">
        <w:rPr>
          <w:rFonts w:ascii="Times New Roman" w:hAnsi="Times New Roman"/>
          <w:sz w:val="20"/>
          <w:lang w:val="en-GB"/>
        </w:rPr>
        <w:t xml:space="preserve">based on a </w:t>
      </w:r>
      <w:proofErr w:type="gramStart"/>
      <w:r w:rsidR="00B91210">
        <w:rPr>
          <w:rFonts w:ascii="Times New Roman" w:hAnsi="Times New Roman"/>
          <w:sz w:val="20"/>
          <w:lang w:val="en-GB"/>
        </w:rPr>
        <w:t>particular deployment</w:t>
      </w:r>
      <w:proofErr w:type="gramEnd"/>
      <w:r w:rsidR="00B91210">
        <w:rPr>
          <w:rFonts w:ascii="Times New Roman" w:hAnsi="Times New Roman"/>
          <w:sz w:val="20"/>
          <w:lang w:val="en-GB"/>
        </w:rPr>
        <w:t xml:space="preserve"> </w:t>
      </w:r>
      <w:r w:rsidR="00E6089E">
        <w:rPr>
          <w:rFonts w:ascii="Times New Roman" w:hAnsi="Times New Roman"/>
          <w:sz w:val="20"/>
          <w:lang w:val="en-GB"/>
        </w:rPr>
        <w:t xml:space="preserve">captured in any of the discussions that took place when the </w:t>
      </w:r>
      <w:proofErr w:type="spellStart"/>
      <w:r>
        <w:rPr>
          <w:rFonts w:ascii="Times New Roman" w:hAnsi="Times New Roman"/>
          <w:sz w:val="20"/>
          <w:lang w:val="en-GB"/>
        </w:rPr>
        <w:t>TDocs</w:t>
      </w:r>
      <w:proofErr w:type="spellEnd"/>
      <w:r>
        <w:rPr>
          <w:rFonts w:ascii="Times New Roman" w:hAnsi="Times New Roman"/>
          <w:sz w:val="20"/>
          <w:lang w:val="en-GB"/>
        </w:rPr>
        <w:t xml:space="preserve"> introducing this IE w</w:t>
      </w:r>
      <w:r w:rsidR="00E6089E">
        <w:rPr>
          <w:rFonts w:ascii="Times New Roman" w:hAnsi="Times New Roman"/>
          <w:sz w:val="20"/>
          <w:lang w:val="en-GB"/>
        </w:rPr>
        <w:t>ere discussed or approved.</w:t>
      </w:r>
      <w:r w:rsidR="00F70160">
        <w:rPr>
          <w:rFonts w:ascii="Times New Roman" w:hAnsi="Times New Roman"/>
          <w:sz w:val="20"/>
          <w:lang w:val="en-GB"/>
        </w:rPr>
        <w:t xml:space="preserve"> In fact, a </w:t>
      </w:r>
      <w:proofErr w:type="spellStart"/>
      <w:r w:rsidR="00F70160">
        <w:rPr>
          <w:rFonts w:ascii="Times New Roman" w:hAnsi="Times New Roman"/>
          <w:sz w:val="20"/>
          <w:lang w:val="en-GB"/>
        </w:rPr>
        <w:t>gNB</w:t>
      </w:r>
      <w:proofErr w:type="spellEnd"/>
      <w:r w:rsidR="00F70160">
        <w:rPr>
          <w:rFonts w:ascii="Times New Roman" w:hAnsi="Times New Roman"/>
          <w:sz w:val="20"/>
          <w:lang w:val="en-GB"/>
        </w:rPr>
        <w:t xml:space="preserve">-CU-UP should be deployment agnostic </w:t>
      </w:r>
      <w:proofErr w:type="gramStart"/>
      <w:r w:rsidR="00F70160">
        <w:rPr>
          <w:rFonts w:ascii="Times New Roman" w:hAnsi="Times New Roman"/>
          <w:sz w:val="20"/>
          <w:lang w:val="en-GB"/>
        </w:rPr>
        <w:t>in regard to</w:t>
      </w:r>
      <w:proofErr w:type="gramEnd"/>
      <w:r w:rsidR="00F70160">
        <w:rPr>
          <w:rFonts w:ascii="Times New Roman" w:hAnsi="Times New Roman"/>
          <w:sz w:val="20"/>
          <w:lang w:val="en-GB"/>
        </w:rPr>
        <w:t xml:space="preserve"> the procedures and features that can be supported based on existing IEs.</w:t>
      </w:r>
      <w:r w:rsidR="00E6089E">
        <w:rPr>
          <w:rFonts w:ascii="Times New Roman" w:hAnsi="Times New Roman"/>
          <w:sz w:val="20"/>
          <w:lang w:val="en-GB"/>
        </w:rPr>
        <w:t xml:space="preserve"> Similarly, </w:t>
      </w:r>
      <w:r>
        <w:rPr>
          <w:rFonts w:ascii="Times New Roman" w:hAnsi="Times New Roman"/>
          <w:sz w:val="20"/>
          <w:lang w:val="en-GB"/>
        </w:rPr>
        <w:t xml:space="preserve">there </w:t>
      </w:r>
      <w:r w:rsidR="00F70160">
        <w:rPr>
          <w:rFonts w:ascii="Times New Roman" w:hAnsi="Times New Roman"/>
          <w:sz w:val="20"/>
          <w:lang w:val="en-GB"/>
        </w:rPr>
        <w:t xml:space="preserve">is no indication or </w:t>
      </w:r>
      <w:r w:rsidR="00E6089E">
        <w:rPr>
          <w:rFonts w:ascii="Times New Roman" w:hAnsi="Times New Roman"/>
          <w:sz w:val="20"/>
          <w:lang w:val="en-GB"/>
        </w:rPr>
        <w:t xml:space="preserve">statements </w:t>
      </w:r>
      <w:r w:rsidR="00F70160">
        <w:rPr>
          <w:rFonts w:ascii="Times New Roman" w:hAnsi="Times New Roman"/>
          <w:sz w:val="20"/>
          <w:lang w:val="en-GB"/>
        </w:rPr>
        <w:t>in</w:t>
      </w:r>
      <w:r w:rsidR="00E6089E">
        <w:rPr>
          <w:rFonts w:ascii="Times New Roman" w:hAnsi="Times New Roman"/>
          <w:sz w:val="20"/>
          <w:lang w:val="en-GB"/>
        </w:rPr>
        <w:t xml:space="preserve"> </w:t>
      </w:r>
      <w:r w:rsidR="00F70160">
        <w:rPr>
          <w:rFonts w:ascii="Times New Roman" w:hAnsi="Times New Roman"/>
          <w:sz w:val="20"/>
          <w:lang w:val="en-GB"/>
        </w:rPr>
        <w:t xml:space="preserve">existing </w:t>
      </w:r>
      <w:r w:rsidR="00E6089E">
        <w:rPr>
          <w:rFonts w:ascii="Times New Roman" w:hAnsi="Times New Roman"/>
          <w:sz w:val="20"/>
          <w:lang w:val="en-GB"/>
        </w:rPr>
        <w:t>Stage 2 or 3 mak</w:t>
      </w:r>
      <w:r>
        <w:rPr>
          <w:rFonts w:ascii="Times New Roman" w:hAnsi="Times New Roman"/>
          <w:sz w:val="20"/>
          <w:lang w:val="en-GB"/>
        </w:rPr>
        <w:t>ing</w:t>
      </w:r>
      <w:r w:rsidR="00E6089E">
        <w:rPr>
          <w:rFonts w:ascii="Times New Roman" w:hAnsi="Times New Roman"/>
          <w:sz w:val="20"/>
          <w:lang w:val="en-GB"/>
        </w:rPr>
        <w:t xml:space="preserve"> any indication of such restriction regarding </w:t>
      </w:r>
      <w:r w:rsidR="00F70160">
        <w:rPr>
          <w:rFonts w:ascii="Times New Roman" w:hAnsi="Times New Roman"/>
          <w:sz w:val="20"/>
          <w:lang w:val="en-GB"/>
        </w:rPr>
        <w:t xml:space="preserve">usage of </w:t>
      </w:r>
      <w:r w:rsidR="00E6089E">
        <w:rPr>
          <w:rFonts w:ascii="Times New Roman" w:hAnsi="Times New Roman"/>
          <w:sz w:val="20"/>
          <w:lang w:val="en-GB"/>
        </w:rPr>
        <w:t xml:space="preserve">the NR-CGI list provided by </w:t>
      </w:r>
      <w:proofErr w:type="spellStart"/>
      <w:r w:rsidR="00E6089E">
        <w:rPr>
          <w:rFonts w:ascii="Times New Roman" w:hAnsi="Times New Roman"/>
          <w:sz w:val="20"/>
          <w:lang w:val="en-GB"/>
        </w:rPr>
        <w:t>gNB</w:t>
      </w:r>
      <w:proofErr w:type="spellEnd"/>
      <w:r w:rsidR="00E6089E">
        <w:rPr>
          <w:rFonts w:ascii="Times New Roman" w:hAnsi="Times New Roman"/>
          <w:sz w:val="20"/>
          <w:lang w:val="en-GB"/>
        </w:rPr>
        <w:t>-CU-UP.</w:t>
      </w:r>
      <w:r>
        <w:rPr>
          <w:rFonts w:ascii="Times New Roman" w:hAnsi="Times New Roman"/>
          <w:sz w:val="20"/>
          <w:lang w:val="en-GB"/>
        </w:rPr>
        <w:t xml:space="preserve"> </w:t>
      </w:r>
      <w:r w:rsidR="00B91210">
        <w:rPr>
          <w:rFonts w:ascii="Times New Roman" w:hAnsi="Times New Roman"/>
          <w:sz w:val="20"/>
          <w:lang w:val="en-GB"/>
        </w:rPr>
        <w:t xml:space="preserve">Additionally, </w:t>
      </w:r>
      <w:r>
        <w:rPr>
          <w:rFonts w:ascii="Times New Roman" w:hAnsi="Times New Roman"/>
          <w:sz w:val="20"/>
          <w:lang w:val="en-GB"/>
        </w:rPr>
        <w:t>the explanation of the supported range already explicitly indicated this range would need refinement.</w:t>
      </w:r>
    </w:p>
    <w:p w:rsidR="00E6089E" w:rsidRDefault="00E6089E" w:rsidP="00E6089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E6063" w:rsidRPr="00CE6063" w:rsidRDefault="00CE6063" w:rsidP="00E6089E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r>
        <w:rPr>
          <w:rFonts w:ascii="Times New Roman" w:hAnsi="Times New Roman"/>
          <w:b/>
          <w:sz w:val="20"/>
          <w:u w:val="single"/>
          <w:lang w:val="en-GB"/>
        </w:rPr>
        <w:t>View 2</w:t>
      </w:r>
    </w:p>
    <w:p w:rsidR="00CA386F" w:rsidRDefault="00CA386F" w:rsidP="00E6089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B41023" w:rsidRDefault="00B41023" w:rsidP="00B4102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Proponent</w:t>
      </w:r>
      <w:r w:rsidR="0000050D"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 of this view indicates that NR-CGI knowledge overall is not required at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-CU-UP</w:t>
      </w:r>
      <w:r w:rsidR="006C4FF9">
        <w:rPr>
          <w:rFonts w:ascii="Times New Roman" w:hAnsi="Times New Roman"/>
          <w:sz w:val="20"/>
          <w:lang w:val="en-GB"/>
        </w:rPr>
        <w:t xml:space="preserve">. Further, </w:t>
      </w:r>
      <w:r>
        <w:rPr>
          <w:rFonts w:ascii="Times New Roman" w:hAnsi="Times New Roman"/>
          <w:sz w:val="20"/>
          <w:lang w:val="en-GB"/>
        </w:rPr>
        <w:t>that if</w:t>
      </w:r>
      <w:r w:rsidR="006C4FF9">
        <w:rPr>
          <w:rFonts w:ascii="Times New Roman" w:hAnsi="Times New Roman"/>
          <w:sz w:val="20"/>
          <w:lang w:val="en-GB"/>
        </w:rPr>
        <w:t xml:space="preserve"> a list of supported NR-CGIs is </w:t>
      </w:r>
      <w:r>
        <w:rPr>
          <w:rFonts w:ascii="Times New Roman" w:hAnsi="Times New Roman"/>
          <w:sz w:val="20"/>
          <w:lang w:val="en-GB"/>
        </w:rPr>
        <w:t xml:space="preserve">configured </w:t>
      </w:r>
      <w:r w:rsidR="006C4FF9">
        <w:rPr>
          <w:rFonts w:ascii="Times New Roman" w:hAnsi="Times New Roman"/>
          <w:sz w:val="20"/>
          <w:lang w:val="en-GB"/>
        </w:rPr>
        <w:t xml:space="preserve">at a </w:t>
      </w:r>
      <w:proofErr w:type="spellStart"/>
      <w:r w:rsidR="006C4FF9">
        <w:rPr>
          <w:rFonts w:ascii="Times New Roman" w:hAnsi="Times New Roman"/>
          <w:sz w:val="20"/>
          <w:lang w:val="en-GB"/>
        </w:rPr>
        <w:t>gNB</w:t>
      </w:r>
      <w:proofErr w:type="spellEnd"/>
      <w:r w:rsidR="006C4FF9">
        <w:rPr>
          <w:rFonts w:ascii="Times New Roman" w:hAnsi="Times New Roman"/>
          <w:sz w:val="20"/>
          <w:lang w:val="en-GB"/>
        </w:rPr>
        <w:t xml:space="preserve">-CU-UP, that </w:t>
      </w:r>
      <w:r>
        <w:rPr>
          <w:rFonts w:ascii="Times New Roman" w:hAnsi="Times New Roman"/>
          <w:sz w:val="20"/>
          <w:lang w:val="en-GB"/>
        </w:rPr>
        <w:t xml:space="preserve">it </w:t>
      </w:r>
      <w:r w:rsidR="006C4FF9">
        <w:rPr>
          <w:rFonts w:ascii="Times New Roman" w:hAnsi="Times New Roman"/>
          <w:sz w:val="20"/>
          <w:lang w:val="en-GB"/>
        </w:rPr>
        <w:t>should be r</w:t>
      </w:r>
      <w:r>
        <w:rPr>
          <w:rFonts w:ascii="Times New Roman" w:hAnsi="Times New Roman"/>
          <w:sz w:val="20"/>
          <w:lang w:val="en-GB"/>
        </w:rPr>
        <w:t xml:space="preserve">estricted to the specific deployment of </w:t>
      </w:r>
      <w:r w:rsidR="006C4FF9">
        <w:rPr>
          <w:rFonts w:ascii="Times New Roman" w:hAnsi="Times New Roman"/>
          <w:sz w:val="20"/>
          <w:lang w:val="en-GB"/>
        </w:rPr>
        <w:t xml:space="preserve">a single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</w:t>
      </w:r>
      <w:r w:rsidR="006C4FF9">
        <w:rPr>
          <w:rFonts w:ascii="Times New Roman" w:hAnsi="Times New Roman"/>
          <w:sz w:val="20"/>
          <w:lang w:val="en-GB"/>
        </w:rPr>
        <w:t>D</w:t>
      </w:r>
      <w:r>
        <w:rPr>
          <w:rFonts w:ascii="Times New Roman" w:hAnsi="Times New Roman"/>
          <w:sz w:val="20"/>
          <w:lang w:val="en-GB"/>
        </w:rPr>
        <w:t xml:space="preserve">U and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 xml:space="preserve">-CU-UP </w:t>
      </w:r>
      <w:r w:rsidR="006C4FF9">
        <w:rPr>
          <w:rFonts w:ascii="Times New Roman" w:hAnsi="Times New Roman"/>
          <w:sz w:val="20"/>
          <w:lang w:val="en-GB"/>
        </w:rPr>
        <w:t xml:space="preserve">in a </w:t>
      </w:r>
      <w:r>
        <w:rPr>
          <w:rFonts w:ascii="Times New Roman" w:hAnsi="Times New Roman"/>
          <w:sz w:val="20"/>
          <w:lang w:val="en-GB"/>
        </w:rPr>
        <w:t xml:space="preserve">distributed scenario. </w:t>
      </w:r>
      <w:r w:rsidR="006C4FF9">
        <w:rPr>
          <w:rFonts w:ascii="Times New Roman" w:hAnsi="Times New Roman"/>
          <w:sz w:val="20"/>
          <w:lang w:val="en-GB"/>
        </w:rPr>
        <w:t>Thus, q</w:t>
      </w:r>
      <w:r>
        <w:rPr>
          <w:rFonts w:ascii="Times New Roman" w:hAnsi="Times New Roman"/>
          <w:sz w:val="20"/>
          <w:lang w:val="en-GB"/>
        </w:rPr>
        <w:t>uestio</w:t>
      </w:r>
      <w:r w:rsidR="006C4FF9">
        <w:rPr>
          <w:rFonts w:ascii="Times New Roman" w:hAnsi="Times New Roman"/>
          <w:sz w:val="20"/>
          <w:lang w:val="en-GB"/>
        </w:rPr>
        <w:t>ned</w:t>
      </w:r>
      <w:r>
        <w:rPr>
          <w:rFonts w:ascii="Times New Roman" w:hAnsi="Times New Roman"/>
          <w:sz w:val="20"/>
          <w:lang w:val="en-GB"/>
        </w:rPr>
        <w:t xml:space="preserve"> the usefulness of having this IE beyond value of 512. Likewise, it </w:t>
      </w:r>
      <w:r w:rsidR="005C774E">
        <w:rPr>
          <w:rFonts w:ascii="Times New Roman" w:hAnsi="Times New Roman"/>
          <w:sz w:val="20"/>
          <w:lang w:val="en-GB"/>
        </w:rPr>
        <w:t xml:space="preserve">was mentioned </w:t>
      </w:r>
      <w:r>
        <w:rPr>
          <w:rFonts w:ascii="Times New Roman" w:hAnsi="Times New Roman"/>
          <w:sz w:val="20"/>
          <w:lang w:val="en-GB"/>
        </w:rPr>
        <w:t xml:space="preserve">that given this IE is optional, a </w:t>
      </w:r>
      <w:proofErr w:type="spellStart"/>
      <w:r>
        <w:rPr>
          <w:rFonts w:ascii="Times New Roman" w:hAnsi="Times New Roman"/>
          <w:sz w:val="20"/>
          <w:lang w:val="en-GB"/>
        </w:rPr>
        <w:t>gNB</w:t>
      </w:r>
      <w:proofErr w:type="spellEnd"/>
      <w:r>
        <w:rPr>
          <w:rFonts w:ascii="Times New Roman" w:hAnsi="Times New Roman"/>
          <w:sz w:val="20"/>
          <w:lang w:val="en-GB"/>
        </w:rPr>
        <w:t>-CU-UP can opt not to signal the NR-CGI list at all during E1 setup</w:t>
      </w:r>
      <w:r w:rsidR="006C4FF9">
        <w:rPr>
          <w:rFonts w:ascii="Times New Roman" w:hAnsi="Times New Roman"/>
          <w:sz w:val="20"/>
          <w:lang w:val="en-GB"/>
        </w:rPr>
        <w:t xml:space="preserve"> for value sbeyond</w:t>
      </w:r>
      <w:r w:rsidR="005C774E">
        <w:rPr>
          <w:rFonts w:ascii="Times New Roman" w:hAnsi="Times New Roman"/>
          <w:sz w:val="20"/>
          <w:lang w:val="en-GB"/>
        </w:rPr>
        <w:t>,</w:t>
      </w:r>
      <w:r>
        <w:rPr>
          <w:rFonts w:ascii="Times New Roman" w:hAnsi="Times New Roman"/>
          <w:sz w:val="20"/>
          <w:lang w:val="en-GB"/>
        </w:rPr>
        <w:t xml:space="preserve"> and hence see extending this range as unnecessary.</w:t>
      </w:r>
    </w:p>
    <w:p w:rsidR="00CE6063" w:rsidRDefault="00CE6063" w:rsidP="00E6089E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E27C4" w:rsidRDefault="00CE27C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:rsidR="00080512" w:rsidRDefault="00B57C8A" w:rsidP="00CD4C7B">
      <w:r>
        <w:t xml:space="preserve">It is proposed to </w:t>
      </w:r>
      <w:r w:rsidR="00C43C32">
        <w:t xml:space="preserve">agree to </w:t>
      </w:r>
      <w:r>
        <w:t>increas</w:t>
      </w:r>
      <w:r w:rsidR="0000050D">
        <w:t>e</w:t>
      </w:r>
      <w:r>
        <w:t xml:space="preserve"> the maximum number of NR-CGIs that can be signalled via </w:t>
      </w:r>
      <w:r w:rsidRPr="00B57C8A">
        <w:rPr>
          <w:i/>
        </w:rPr>
        <w:t>NR CGI Support List</w:t>
      </w:r>
      <w:r w:rsidRPr="00B57C8A">
        <w:t xml:space="preserve"> </w:t>
      </w:r>
      <w:r>
        <w:t>IE in E1AP in a backwards compatible manner</w:t>
      </w:r>
      <w:r w:rsidR="00CA386F">
        <w:t xml:space="preserve"> as proposed in R3-196618</w:t>
      </w:r>
      <w:r>
        <w:t>.</w:t>
      </w:r>
    </w:p>
    <w:p w:rsidR="00B41023" w:rsidRDefault="00B41023" w:rsidP="00CD4C7B"/>
    <w:p w:rsidR="005C774E" w:rsidRDefault="005C774E" w:rsidP="00CD4C7B"/>
    <w:p w:rsidR="005C774E" w:rsidRPr="006E13D1" w:rsidRDefault="005C774E" w:rsidP="005C774E">
      <w:pPr>
        <w:pStyle w:val="Heading1"/>
      </w:pPr>
      <w:r>
        <w:t>4</w:t>
      </w:r>
      <w:r w:rsidRPr="006E13D1">
        <w:tab/>
      </w:r>
      <w:r>
        <w:t>Annex</w:t>
      </w:r>
    </w:p>
    <w:p w:rsidR="00B41023" w:rsidRDefault="005C774E" w:rsidP="00CD4C7B">
      <w:r>
        <w:t>Chairman notes from earlier meetings</w:t>
      </w:r>
    </w:p>
    <w:p w:rsidR="00B41023" w:rsidRPr="00B41023" w:rsidRDefault="00B41023" w:rsidP="00CD4C7B">
      <w:pPr>
        <w:rPr>
          <w:b/>
        </w:rPr>
      </w:pPr>
      <w:r>
        <w:rPr>
          <w:b/>
        </w:rPr>
        <w:t>Discussion at RAN3#105bis</w:t>
      </w:r>
    </w:p>
    <w:tbl>
      <w:tblPr>
        <w:tblW w:w="9930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B41023" w:rsidRPr="00725D3A" w:rsidTr="0003654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1023" w:rsidRDefault="00921CC5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  <w:highlight w:val="yellow"/>
              </w:rPr>
            </w:pPr>
            <w:hyperlink r:id="rId8" w:history="1">
              <w:r w:rsidR="00B41023">
                <w:rPr>
                  <w:rStyle w:val="Hyperlink"/>
                  <w:rFonts w:cs="Calibri"/>
                  <w:sz w:val="18"/>
                  <w:szCs w:val="24"/>
                  <w:highlight w:val="yellow"/>
                </w:rPr>
                <w:t>R3-195023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Maximum number of NR-CGI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CR0148r, TS 38.463 v15.5.0, Rel-15, Cat. F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Move to 9.3.4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E///: 512 is there for a reason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Verizon: no need to limit to 512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>CATT: needed for centralized CU-UP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sz w:val="18"/>
                <w:szCs w:val="24"/>
              </w:rPr>
            </w:pPr>
            <w:r>
              <w:rPr>
                <w:rFonts w:cs="Calibri"/>
                <w:sz w:val="18"/>
                <w:szCs w:val="24"/>
              </w:rPr>
              <w:t xml:space="preserve"> 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 xml:space="preserve"> # 40_MaxNumNR-CGI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-  discuss the proposal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b/>
                <w:color w:val="FF00FF"/>
                <w:sz w:val="18"/>
                <w:szCs w:val="24"/>
              </w:rPr>
            </w:pPr>
            <w:r>
              <w:rPr>
                <w:rFonts w:cs="Calibri"/>
                <w:b/>
                <w:color w:val="FF00FF"/>
                <w:sz w:val="18"/>
                <w:szCs w:val="24"/>
              </w:rPr>
              <w:t>- consider both backwards and non-backwards compatible alternatives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>(Nokia)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 xml:space="preserve">Rev in </w:t>
            </w:r>
            <w:hyperlink r:id="rId9" w:history="1">
              <w:r>
                <w:rPr>
                  <w:rStyle w:val="Hyperlink"/>
                  <w:rFonts w:cs="Calibri"/>
                  <w:sz w:val="18"/>
                  <w:szCs w:val="24"/>
                </w:rPr>
                <w:t>R3-196250</w:t>
              </w:r>
            </w:hyperlink>
            <w:r>
              <w:rPr>
                <w:rFonts w:cs="Calibri"/>
                <w:color w:val="000000"/>
                <w:sz w:val="18"/>
                <w:szCs w:val="24"/>
              </w:rPr>
              <w:t xml:space="preserve"> noted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>E///: there is no restriction if the IE is not signalled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 xml:space="preserve">Nokia: we </w:t>
            </w:r>
            <w:proofErr w:type="spellStart"/>
            <w:r>
              <w:rPr>
                <w:rFonts w:cs="Calibri"/>
                <w:color w:val="000000"/>
                <w:sz w:val="18"/>
                <w:szCs w:val="24"/>
              </w:rPr>
              <w:t>loose</w:t>
            </w:r>
            <w:proofErr w:type="spellEnd"/>
            <w:r>
              <w:rPr>
                <w:rFonts w:cs="Calibri"/>
                <w:color w:val="000000"/>
                <w:sz w:val="18"/>
                <w:szCs w:val="24"/>
              </w:rPr>
              <w:t xml:space="preserve"> functionality by not including the IE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  <w:r>
              <w:rPr>
                <w:rFonts w:cs="Calibri"/>
                <w:color w:val="000000"/>
                <w:sz w:val="18"/>
                <w:szCs w:val="24"/>
              </w:rPr>
              <w:t>Nokia: nothing is captured in the study regarding the limitation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color w:val="000000"/>
                <w:sz w:val="18"/>
                <w:szCs w:val="24"/>
              </w:rPr>
            </w:pPr>
          </w:p>
          <w:p w:rsidR="00B41023" w:rsidRPr="00725D3A" w:rsidRDefault="00B41023" w:rsidP="00036549">
            <w:pPr>
              <w:widowControl w:val="0"/>
              <w:spacing w:after="0"/>
              <w:ind w:left="144" w:hanging="144"/>
              <w:rPr>
                <w:rFonts w:cs="Calibri"/>
                <w:b/>
                <w:bCs/>
                <w:color w:val="7030A0"/>
                <w:sz w:val="18"/>
                <w:szCs w:val="24"/>
              </w:rPr>
            </w:pPr>
            <w:r w:rsidRPr="00725D3A">
              <w:rPr>
                <w:rFonts w:cs="Calibri"/>
                <w:b/>
                <w:bCs/>
                <w:color w:val="7030A0"/>
                <w:sz w:val="18"/>
                <w:szCs w:val="24"/>
              </w:rPr>
              <w:t xml:space="preserve">To be continued </w:t>
            </w:r>
          </w:p>
        </w:tc>
      </w:tr>
    </w:tbl>
    <w:p w:rsidR="00B41023" w:rsidRDefault="00B41023" w:rsidP="00CD4C7B"/>
    <w:p w:rsidR="00B41023" w:rsidRDefault="00B41023" w:rsidP="00CD4C7B">
      <w:pPr>
        <w:rPr>
          <w:b/>
        </w:rPr>
      </w:pPr>
      <w:r>
        <w:rPr>
          <w:b/>
        </w:rPr>
        <w:lastRenderedPageBreak/>
        <w:t>Discussion at RAN3#106</w:t>
      </w:r>
    </w:p>
    <w:p w:rsidR="00B41023" w:rsidRDefault="00B41023" w:rsidP="00CD4C7B">
      <w:pPr>
        <w:rPr>
          <w:b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B41023" w:rsidRPr="00B1720E" w:rsidTr="00036549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1023" w:rsidRPr="00B93112" w:rsidRDefault="00921CC5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0" w:history="1">
              <w:r w:rsidR="00B41023" w:rsidRPr="00B93112"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R3-196618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1023" w:rsidRPr="00B1720E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1720E">
              <w:rPr>
                <w:rFonts w:ascii="Calibri" w:hAnsi="Calibri" w:cs="Calibri"/>
                <w:sz w:val="18"/>
                <w:szCs w:val="24"/>
              </w:rPr>
              <w:t>Maximum number of NR-CGI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41023" w:rsidRPr="00B1720E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1720E">
              <w:rPr>
                <w:rFonts w:ascii="Calibri" w:hAnsi="Calibri" w:cs="Calibri"/>
                <w:sz w:val="18"/>
                <w:szCs w:val="24"/>
              </w:rPr>
              <w:t>CR0148r2, TS 38.463 v15.5.0, Rel-16, Cat. F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Resp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in </w:t>
            </w:r>
            <w:hyperlink r:id="rId11" w:history="1">
              <w:r w:rsidRPr="005A7520"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R3-197496</w:t>
              </w:r>
            </w:hyperlink>
            <w:r>
              <w:rPr>
                <w:rFonts w:ascii="Calibri" w:hAnsi="Calibri" w:cs="Calibri"/>
                <w:sz w:val="18"/>
                <w:szCs w:val="24"/>
              </w:rPr>
              <w:t>, noted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proofErr w:type="gramStart"/>
            <w:r>
              <w:rPr>
                <w:rFonts w:ascii="Calibri" w:hAnsi="Calibri" w:cs="Calibri"/>
                <w:sz w:val="18"/>
                <w:szCs w:val="24"/>
              </w:rPr>
              <w:t>CATT,Vz</w:t>
            </w:r>
            <w:proofErr w:type="spellEnd"/>
            <w:proofErr w:type="gramEnd"/>
            <w:r>
              <w:rPr>
                <w:rFonts w:ascii="Calibri" w:hAnsi="Calibri" w:cs="Calibri"/>
                <w:sz w:val="18"/>
                <w:szCs w:val="24"/>
              </w:rPr>
              <w:t>: we support the CR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E///: this is not about support; it’s about </w:t>
            </w: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signaling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 and preference – CU-UP does not support “cells”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ZTE: disagree with E/// - we support this CR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E///: CU-UP is a PDCP router which terminates GTP-U tunnels; no connection with cells, which are associated to the DU function even in the SA5 model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 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CB: # 17_maxNR-CGI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-  COMMON understanding of the issue</w:t>
            </w:r>
          </w:p>
          <w:p w:rsidR="00B41023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24"/>
              </w:rPr>
              <w:t>Nok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24"/>
              </w:rPr>
              <w:t>)</w:t>
            </w:r>
          </w:p>
          <w:p w:rsidR="00B41023" w:rsidRPr="00B1720E" w:rsidRDefault="00B41023" w:rsidP="00036549">
            <w:pPr>
              <w:widowControl w:val="0"/>
              <w:spacing w:after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Summary of offline disc </w:t>
            </w:r>
            <w:hyperlink r:id="rId12" w:history="1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R3-197551</w:t>
              </w:r>
            </w:hyperlink>
          </w:p>
        </w:tc>
      </w:tr>
    </w:tbl>
    <w:p w:rsidR="00B41023" w:rsidRPr="00B41023" w:rsidRDefault="00B41023" w:rsidP="00CD4C7B">
      <w:pPr>
        <w:rPr>
          <w:b/>
        </w:rPr>
      </w:pPr>
    </w:p>
    <w:sectPr w:rsidR="00B41023" w:rsidRPr="00B4102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CC5" w:rsidRDefault="00921CC5">
      <w:r>
        <w:separator/>
      </w:r>
    </w:p>
  </w:endnote>
  <w:endnote w:type="continuationSeparator" w:id="0">
    <w:p w:rsidR="00921CC5" w:rsidRDefault="00921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CC5" w:rsidRDefault="00921CC5">
      <w:r>
        <w:separator/>
      </w:r>
    </w:p>
  </w:footnote>
  <w:footnote w:type="continuationSeparator" w:id="0">
    <w:p w:rsidR="00921CC5" w:rsidRDefault="00921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5C027B"/>
    <w:multiLevelType w:val="hybridMultilevel"/>
    <w:tmpl w:val="0D189E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54FD1"/>
    <w:multiLevelType w:val="hybridMultilevel"/>
    <w:tmpl w:val="9A3EB1E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C5E32D4"/>
    <w:multiLevelType w:val="hybridMultilevel"/>
    <w:tmpl w:val="E6FE6286"/>
    <w:lvl w:ilvl="0" w:tplc="04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857DB"/>
    <w:multiLevelType w:val="hybridMultilevel"/>
    <w:tmpl w:val="73D078E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0D"/>
    <w:rsid w:val="00011165"/>
    <w:rsid w:val="00033397"/>
    <w:rsid w:val="000342C7"/>
    <w:rsid w:val="00040095"/>
    <w:rsid w:val="0005563E"/>
    <w:rsid w:val="00080512"/>
    <w:rsid w:val="00083F0D"/>
    <w:rsid w:val="000B7BCF"/>
    <w:rsid w:val="000C4956"/>
    <w:rsid w:val="000C556D"/>
    <w:rsid w:val="000D376D"/>
    <w:rsid w:val="000D58AB"/>
    <w:rsid w:val="000E5B77"/>
    <w:rsid w:val="001075B7"/>
    <w:rsid w:val="00112991"/>
    <w:rsid w:val="001370F2"/>
    <w:rsid w:val="001549DD"/>
    <w:rsid w:val="00190B4D"/>
    <w:rsid w:val="00194CD0"/>
    <w:rsid w:val="001B08B3"/>
    <w:rsid w:val="001B7B6E"/>
    <w:rsid w:val="001C4281"/>
    <w:rsid w:val="001D0D3F"/>
    <w:rsid w:val="001F168B"/>
    <w:rsid w:val="001F70B7"/>
    <w:rsid w:val="0022606D"/>
    <w:rsid w:val="002305DD"/>
    <w:rsid w:val="00243BC7"/>
    <w:rsid w:val="002623FC"/>
    <w:rsid w:val="002747EC"/>
    <w:rsid w:val="002806CE"/>
    <w:rsid w:val="002855BF"/>
    <w:rsid w:val="0029755E"/>
    <w:rsid w:val="002C23CB"/>
    <w:rsid w:val="002C7CA1"/>
    <w:rsid w:val="002E1692"/>
    <w:rsid w:val="002F0D22"/>
    <w:rsid w:val="002F65CD"/>
    <w:rsid w:val="003172DC"/>
    <w:rsid w:val="00326069"/>
    <w:rsid w:val="00344D5C"/>
    <w:rsid w:val="003454FC"/>
    <w:rsid w:val="0035462D"/>
    <w:rsid w:val="00363177"/>
    <w:rsid w:val="00385549"/>
    <w:rsid w:val="003B3FB3"/>
    <w:rsid w:val="003C4E37"/>
    <w:rsid w:val="003E16BE"/>
    <w:rsid w:val="003E7223"/>
    <w:rsid w:val="00401855"/>
    <w:rsid w:val="00464695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4DA0"/>
    <w:rsid w:val="00543E6C"/>
    <w:rsid w:val="00544635"/>
    <w:rsid w:val="00565087"/>
    <w:rsid w:val="0056573F"/>
    <w:rsid w:val="00571CE2"/>
    <w:rsid w:val="005A4971"/>
    <w:rsid w:val="005B1232"/>
    <w:rsid w:val="005B2EEF"/>
    <w:rsid w:val="005C774E"/>
    <w:rsid w:val="005D4274"/>
    <w:rsid w:val="005F6EF7"/>
    <w:rsid w:val="00605E3E"/>
    <w:rsid w:val="00606DA9"/>
    <w:rsid w:val="00611566"/>
    <w:rsid w:val="00656E1E"/>
    <w:rsid w:val="006C4FF9"/>
    <w:rsid w:val="006C54B5"/>
    <w:rsid w:val="006D1E24"/>
    <w:rsid w:val="00734A5B"/>
    <w:rsid w:val="00743525"/>
    <w:rsid w:val="00744E76"/>
    <w:rsid w:val="007476DB"/>
    <w:rsid w:val="00757D40"/>
    <w:rsid w:val="00774846"/>
    <w:rsid w:val="00775B30"/>
    <w:rsid w:val="00781F0F"/>
    <w:rsid w:val="0078727C"/>
    <w:rsid w:val="007C095F"/>
    <w:rsid w:val="007D5902"/>
    <w:rsid w:val="007D7AE9"/>
    <w:rsid w:val="00802106"/>
    <w:rsid w:val="008028A4"/>
    <w:rsid w:val="00806520"/>
    <w:rsid w:val="00840916"/>
    <w:rsid w:val="00853EDD"/>
    <w:rsid w:val="008604EE"/>
    <w:rsid w:val="008768CA"/>
    <w:rsid w:val="00880559"/>
    <w:rsid w:val="008B371E"/>
    <w:rsid w:val="0090271F"/>
    <w:rsid w:val="00903D8C"/>
    <w:rsid w:val="00921CC5"/>
    <w:rsid w:val="00925A57"/>
    <w:rsid w:val="00942EC2"/>
    <w:rsid w:val="009543E4"/>
    <w:rsid w:val="00954BCB"/>
    <w:rsid w:val="00961B32"/>
    <w:rsid w:val="00971683"/>
    <w:rsid w:val="00972FD7"/>
    <w:rsid w:val="00973CC3"/>
    <w:rsid w:val="00974BB0"/>
    <w:rsid w:val="009A6E4F"/>
    <w:rsid w:val="009C4D5C"/>
    <w:rsid w:val="009D0A28"/>
    <w:rsid w:val="009E0AF4"/>
    <w:rsid w:val="009F3B54"/>
    <w:rsid w:val="009F7E6E"/>
    <w:rsid w:val="00A07373"/>
    <w:rsid w:val="00A10F02"/>
    <w:rsid w:val="00A53724"/>
    <w:rsid w:val="00A82346"/>
    <w:rsid w:val="00A8361A"/>
    <w:rsid w:val="00A9671C"/>
    <w:rsid w:val="00AD4BCF"/>
    <w:rsid w:val="00AF78D5"/>
    <w:rsid w:val="00B03F24"/>
    <w:rsid w:val="00B1063A"/>
    <w:rsid w:val="00B15449"/>
    <w:rsid w:val="00B41023"/>
    <w:rsid w:val="00B45726"/>
    <w:rsid w:val="00B57C8A"/>
    <w:rsid w:val="00B91210"/>
    <w:rsid w:val="00B9781E"/>
    <w:rsid w:val="00BC17EF"/>
    <w:rsid w:val="00BF79F1"/>
    <w:rsid w:val="00C03035"/>
    <w:rsid w:val="00C33079"/>
    <w:rsid w:val="00C43B31"/>
    <w:rsid w:val="00C43C32"/>
    <w:rsid w:val="00CA386F"/>
    <w:rsid w:val="00CA3D0C"/>
    <w:rsid w:val="00CB6651"/>
    <w:rsid w:val="00CB6887"/>
    <w:rsid w:val="00CD4C7B"/>
    <w:rsid w:val="00CE27C4"/>
    <w:rsid w:val="00CE6063"/>
    <w:rsid w:val="00D04F10"/>
    <w:rsid w:val="00D22038"/>
    <w:rsid w:val="00D41993"/>
    <w:rsid w:val="00D738D6"/>
    <w:rsid w:val="00D80795"/>
    <w:rsid w:val="00D87E00"/>
    <w:rsid w:val="00D9134D"/>
    <w:rsid w:val="00D97CD9"/>
    <w:rsid w:val="00DA2FF2"/>
    <w:rsid w:val="00DA7A03"/>
    <w:rsid w:val="00DB1818"/>
    <w:rsid w:val="00DC309B"/>
    <w:rsid w:val="00DC4DA2"/>
    <w:rsid w:val="00DD1CC2"/>
    <w:rsid w:val="00DE1406"/>
    <w:rsid w:val="00DF67BB"/>
    <w:rsid w:val="00E07838"/>
    <w:rsid w:val="00E340BC"/>
    <w:rsid w:val="00E6089E"/>
    <w:rsid w:val="00E62835"/>
    <w:rsid w:val="00E77645"/>
    <w:rsid w:val="00E852FF"/>
    <w:rsid w:val="00E90ABE"/>
    <w:rsid w:val="00EA22F8"/>
    <w:rsid w:val="00EA4B4F"/>
    <w:rsid w:val="00EC4A25"/>
    <w:rsid w:val="00EE0A1E"/>
    <w:rsid w:val="00F025A2"/>
    <w:rsid w:val="00F07B75"/>
    <w:rsid w:val="00F2026E"/>
    <w:rsid w:val="00F2210A"/>
    <w:rsid w:val="00F37743"/>
    <w:rsid w:val="00F47000"/>
    <w:rsid w:val="00F54A3D"/>
    <w:rsid w:val="00F653B8"/>
    <w:rsid w:val="00F70160"/>
    <w:rsid w:val="00F76F8F"/>
    <w:rsid w:val="00F83DCF"/>
    <w:rsid w:val="00FA1266"/>
    <w:rsid w:val="00FB2BEA"/>
    <w:rsid w:val="00FC1192"/>
    <w:rsid w:val="00FD5A55"/>
    <w:rsid w:val="00FE20D5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FE20D5"/>
    <w:pPr>
      <w:ind w:left="708"/>
    </w:pPr>
  </w:style>
  <w:style w:type="paragraph" w:styleId="BalloonText">
    <w:name w:val="Balloon Text"/>
    <w:basedOn w:val="Normal"/>
    <w:link w:val="BalloonTextChar"/>
    <w:rsid w:val="000005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0050D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9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s\R3-195023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Inbox\R3-197551.zip" TargetMode="External"/><Relationship Id="rId12" Type="http://schemas.openxmlformats.org/officeDocument/2006/relationships/hyperlink" Target="Inbox\R3-19755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Work\3gpp\RAN3\TSGR3_106\Docs\R3-197496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Docs\R3-19661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Docs\R3-196250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111</TotalTime>
  <Pages>4</Pages>
  <Words>1203</Words>
  <Characters>6862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8049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11</cp:revision>
  <dcterms:created xsi:type="dcterms:W3CDTF">2019-11-21T00:44:00Z</dcterms:created>
  <dcterms:modified xsi:type="dcterms:W3CDTF">2019-11-22T16:53:00Z</dcterms:modified>
</cp:coreProperties>
</file>